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004333" w:rsidRPr="00C34123" w:rsidRDefault="008A2BC9" w:rsidP="00004333">
      <w:pPr>
        <w:rPr>
          <w:b/>
          <w:i/>
        </w:rPr>
      </w:pPr>
      <w:r w:rsidRPr="00C34123">
        <w:rPr>
          <w:lang w:val="es-ES"/>
        </w:rPr>
        <w:t>(Sólo para ISV Royalty Program)</w:t>
      </w:r>
    </w:p>
    <w:tbl>
      <w:tblPr>
        <w:tblW w:w="10800" w:type="dxa"/>
        <w:tblInd w:w="115" w:type="dxa"/>
        <w:tblBorders>
          <w:top w:val="single" w:sz="12" w:space="0" w:color="004D00"/>
          <w:left w:val="single" w:sz="12" w:space="0" w:color="004D00"/>
          <w:bottom w:val="single" w:sz="12" w:space="0" w:color="004D00"/>
          <w:right w:val="single" w:sz="12" w:space="0" w:color="004D00"/>
        </w:tblBorders>
        <w:tblCellMar>
          <w:left w:w="115" w:type="dxa"/>
          <w:right w:w="115" w:type="dxa"/>
        </w:tblCellMar>
        <w:tblLook w:val="01E0" w:firstRow="1" w:lastRow="1" w:firstColumn="1" w:lastColumn="1" w:noHBand="0" w:noVBand="0"/>
      </w:tblPr>
      <w:tblGrid>
        <w:gridCol w:w="10800"/>
      </w:tblGrid>
      <w:tr w:rsidR="00004333" w:rsidRPr="00C34123" w:rsidTr="00561898">
        <w:trPr>
          <w:trHeight w:val="348"/>
        </w:trPr>
        <w:tc>
          <w:tcPr>
            <w:tcW w:w="10800" w:type="dxa"/>
            <w:tcBorders>
              <w:top w:val="single" w:sz="12" w:space="0" w:color="252593"/>
              <w:left w:val="single" w:sz="12" w:space="0" w:color="252593"/>
              <w:bottom w:val="single" w:sz="12" w:space="0" w:color="252593"/>
              <w:right w:val="single" w:sz="12" w:space="0" w:color="252593"/>
            </w:tcBorders>
            <w:shd w:val="clear" w:color="auto" w:fill="252593"/>
            <w:vAlign w:val="center"/>
          </w:tcPr>
          <w:p w:rsidR="00004333" w:rsidRPr="00C34123" w:rsidRDefault="009106A7" w:rsidP="00DD276E">
            <w:pPr>
              <w:pStyle w:val="Heading1"/>
              <w:numPr>
                <w:ilvl w:val="0"/>
                <w:numId w:val="0"/>
              </w:numPr>
              <w:tabs>
                <w:tab w:val="left" w:pos="720"/>
              </w:tabs>
              <w:ind w:left="357" w:hanging="357"/>
              <w:rPr>
                <w:sz w:val="24"/>
                <w:szCs w:val="24"/>
              </w:rPr>
            </w:pPr>
            <w:bookmarkStart w:id="0" w:name="_Toc116021976"/>
            <w:bookmarkStart w:id="1" w:name="_Toc116219504"/>
            <w:bookmarkEnd w:id="0"/>
            <w:bookmarkEnd w:id="1"/>
            <w:r w:rsidRPr="00C34123">
              <w:rPr>
                <w:sz w:val="24"/>
                <w:lang w:val="es"/>
              </w:rPr>
              <w:t>Microsoft</w:t>
            </w:r>
            <w:r w:rsidRPr="00C34123">
              <w:rPr>
                <w:sz w:val="24"/>
                <w:vertAlign w:val="superscript"/>
                <w:lang w:val="es"/>
              </w:rPr>
              <w:t>®</w:t>
            </w:r>
            <w:r w:rsidRPr="00C34123">
              <w:rPr>
                <w:sz w:val="24"/>
                <w:lang w:val="es"/>
              </w:rPr>
              <w:t xml:space="preserve"> Office Audit and Control Management Server 201</w:t>
            </w:r>
            <w:r w:rsidR="00DD276E">
              <w:rPr>
                <w:sz w:val="24"/>
                <w:lang w:val="es"/>
              </w:rPr>
              <w:t>3</w:t>
            </w:r>
          </w:p>
        </w:tc>
      </w:tr>
      <w:tr w:rsidR="00004333" w:rsidRPr="00675714" w:rsidTr="00561898">
        <w:trPr>
          <w:trHeight w:val="1371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</w:tcPr>
          <w:p w:rsidR="00004333" w:rsidRPr="00C34123" w:rsidRDefault="00004333" w:rsidP="00002D94">
            <w:pPr>
              <w:pStyle w:val="LicenseNumber"/>
              <w:spacing w:before="120" w:after="120"/>
              <w:rPr>
                <w:rFonts w:cs="Tahoma"/>
              </w:rPr>
            </w:pPr>
          </w:p>
          <w:p w:rsidR="00004333" w:rsidRPr="00C34123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vertAlign w:val="superscript"/>
                <w:lang w:val="fr-FR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servidor:</w:t>
            </w:r>
            <w:r w:rsidRPr="00C34123">
              <w:rPr>
                <w:rFonts w:cs="Tahoma"/>
                <w:sz w:val="24"/>
                <w:szCs w:val="24"/>
                <w:lang w:val="fr-FR"/>
              </w:rPr>
              <w:t xml:space="preserve"> </w:t>
            </w:r>
            <w:bookmarkStart w:id="2" w:name="Text3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Text33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bookmarkStart w:id="3" w:name="_GoBack"/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bookmarkEnd w:id="3"/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bookmarkEnd w:id="2"/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1"/>
            </w:r>
          </w:p>
          <w:p w:rsidR="00004333" w:rsidRPr="00C70AB4" w:rsidRDefault="008A2BC9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</w:rPr>
            </w:pPr>
            <w:r w:rsidRPr="00C34123">
              <w:rPr>
                <w:rFonts w:cs="Tahoma"/>
                <w:sz w:val="24"/>
                <w:lang w:val="es-ES"/>
              </w:rPr>
              <w:t>Licencias de acceso cliente:</w:t>
            </w:r>
            <w:r w:rsidR="00004333" w:rsidRPr="00C34123">
              <w:rPr>
                <w:rFonts w:cs="Tahoma"/>
                <w:b w:val="0"/>
                <w:bCs w:val="0"/>
                <w:sz w:val="24"/>
                <w:szCs w:val="24"/>
                <w:lang w:val="fr-FR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  <w:lang w:val="fr-FR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  <w:lang w:val="fr-FR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2"/>
            </w:r>
          </w:p>
          <w:p w:rsidR="00004333" w:rsidRPr="00675714" w:rsidRDefault="00004333" w:rsidP="00A55B44">
            <w:pPr>
              <w:pStyle w:val="LicenseNumber"/>
              <w:spacing w:before="120" w:after="120"/>
              <w:rPr>
                <w:rFonts w:cs="Tahoma"/>
                <w:sz w:val="24"/>
                <w:szCs w:val="24"/>
                <w:u w:val="single"/>
                <w:lang w:val="it-IT"/>
              </w:rPr>
            </w:pPr>
            <w:r w:rsidRPr="00C34123">
              <w:rPr>
                <w:rFonts w:cs="Tahoma"/>
                <w:sz w:val="24"/>
                <w:szCs w:val="24"/>
                <w:lang w:val="es-ES"/>
              </w:rPr>
              <w:t>Licencias de acceso cliente de dispositivo:</w:t>
            </w:r>
            <w:r w:rsidRPr="00675714">
              <w:rPr>
                <w:rFonts w:cs="Tahoma"/>
                <w:sz w:val="24"/>
                <w:szCs w:val="24"/>
                <w:lang w:val="it-IT"/>
              </w:rPr>
              <w:t xml:space="preserve"> 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begin">
                <w:ffData>
                  <w:name w:val=""/>
                  <w:enabled/>
                  <w:calcOnExit w:val="0"/>
                  <w:textInput/>
                </w:ffData>
              </w:fldChar>
            </w:r>
            <w:r w:rsidR="00A55B44" w:rsidRPr="00675714">
              <w:rPr>
                <w:rFonts w:cs="Tahoma"/>
                <w:b w:val="0"/>
                <w:sz w:val="24"/>
                <w:szCs w:val="24"/>
                <w:u w:val="single"/>
                <w:lang w:val="it-IT"/>
              </w:rPr>
              <w:instrText xml:space="preserve"> FORMTEXT </w:instrTex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separate"/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noProof/>
                <w:sz w:val="24"/>
                <w:szCs w:val="24"/>
                <w:u w:val="single"/>
              </w:rPr>
              <w:t> </w:t>
            </w:r>
            <w:r w:rsidR="00A55B44">
              <w:rPr>
                <w:rFonts w:cs="Tahoma"/>
                <w:b w:val="0"/>
                <w:sz w:val="24"/>
                <w:szCs w:val="24"/>
                <w:u w:val="single"/>
              </w:rPr>
              <w:fldChar w:fldCharType="end"/>
            </w:r>
            <w:r w:rsidR="00C70AB4" w:rsidRPr="00AB60CE">
              <w:rPr>
                <w:rFonts w:cs="Tahoma"/>
                <w:b w:val="0"/>
                <w:bCs w:val="0"/>
                <w:sz w:val="24"/>
                <w:szCs w:val="24"/>
                <w:vertAlign w:val="superscript"/>
              </w:rPr>
              <w:footnoteReference w:id="3"/>
            </w:r>
          </w:p>
          <w:p w:rsidR="00004333" w:rsidRPr="00675714" w:rsidRDefault="00004333" w:rsidP="00002D94">
            <w:pPr>
              <w:pStyle w:val="LicenseNumber"/>
              <w:spacing w:before="120" w:after="120"/>
              <w:rPr>
                <w:rFonts w:cs="Tahoma"/>
                <w:lang w:val="it-IT"/>
              </w:rPr>
            </w:pPr>
          </w:p>
        </w:tc>
      </w:tr>
      <w:tr w:rsidR="00004333" w:rsidRPr="00675714" w:rsidTr="00561898">
        <w:trPr>
          <w:trHeight w:val="249"/>
        </w:trPr>
        <w:tc>
          <w:tcPr>
            <w:tcW w:w="10800" w:type="dxa"/>
            <w:tcBorders>
              <w:top w:val="single" w:sz="12" w:space="0" w:color="FFFFFF"/>
              <w:left w:val="single" w:sz="12" w:space="0" w:color="FFFFFF"/>
              <w:bottom w:val="single" w:sz="12" w:space="0" w:color="FFFFFF"/>
              <w:right w:val="single" w:sz="12" w:space="0" w:color="FFFFFF"/>
            </w:tcBorders>
            <w:shd w:val="clear" w:color="auto" w:fill="252593"/>
            <w:vAlign w:val="center"/>
          </w:tcPr>
          <w:p w:rsidR="00004333" w:rsidRPr="00675714" w:rsidRDefault="00004333" w:rsidP="00002D94">
            <w:pPr>
              <w:pStyle w:val="Heading2"/>
              <w:numPr>
                <w:ilvl w:val="0"/>
                <w:numId w:val="0"/>
              </w:numPr>
              <w:tabs>
                <w:tab w:val="left" w:pos="720"/>
              </w:tabs>
              <w:rPr>
                <w:sz w:val="12"/>
                <w:szCs w:val="12"/>
                <w:lang w:val="it-IT"/>
              </w:rPr>
            </w:pPr>
          </w:p>
        </w:tc>
      </w:tr>
    </w:tbl>
    <w:p w:rsidR="00834626" w:rsidRPr="00C34123" w:rsidRDefault="008A2BC9" w:rsidP="00B118CE">
      <w:pPr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Los presentes términos de licencia constituyen un contrato entre usted y el licenciante de la aplicación o el conjunto de aplicaciones de software con que ha adquirido el software de Microsoft (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Licenciante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Sírvase leerlos detenidamente.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Se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aplican al software mencionado anteriormente, el cual incluye el soporte físico en el que lo haya recibido, si</w:t>
      </w:r>
      <w:r w:rsidR="00B118CE">
        <w:rPr>
          <w:sz w:val="20"/>
          <w:lang w:val="es-ES"/>
        </w:rPr>
        <w:t> </w:t>
      </w:r>
      <w:r w:rsidRPr="00C34123">
        <w:rPr>
          <w:sz w:val="20"/>
          <w:lang w:val="es-ES"/>
        </w:rPr>
        <w:t>corresponde.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Estos términos también se aplican a cualquier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actualización,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complemento y</w:t>
      </w:r>
    </w:p>
    <w:p w:rsidR="00834626" w:rsidRPr="00C34123" w:rsidRDefault="008A2BC9">
      <w:pPr>
        <w:pStyle w:val="Bullet2"/>
        <w:widowControl w:val="0"/>
        <w:tabs>
          <w:tab w:val="clear" w:pos="720"/>
          <w:tab w:val="num" w:pos="360"/>
        </w:tabs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servicio basado en Internet</w:t>
      </w:r>
    </w:p>
    <w:p w:rsidR="00004333" w:rsidRPr="00B118CE" w:rsidRDefault="008F7AD8" w:rsidP="00004333">
      <w:pPr>
        <w:rPr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de Microsoft para este software, a menos que otros términos acompañen a dichos elementos.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En tal caso, se aplicarán estos otros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 xml:space="preserve">Microsoft Corporation o una de sus filiales (conjuntamente </w:t>
      </w:r>
      <w:r w:rsidR="006E662C">
        <w:rPr>
          <w:rFonts w:eastAsia="SimSun"/>
          <w:sz w:val="20"/>
          <w:szCs w:val="20"/>
          <w:lang w:val="es-ES"/>
        </w:rPr>
        <w:t>“</w:t>
      </w:r>
      <w:r w:rsidRPr="00C34123">
        <w:rPr>
          <w:rFonts w:eastAsia="SimSun"/>
          <w:sz w:val="20"/>
          <w:szCs w:val="20"/>
          <w:lang w:val="es-ES"/>
        </w:rPr>
        <w:t>Microsoft</w:t>
      </w:r>
      <w:r w:rsidR="006E662C">
        <w:rPr>
          <w:rFonts w:eastAsia="SimSun"/>
          <w:sz w:val="20"/>
          <w:szCs w:val="20"/>
          <w:lang w:val="es-ES"/>
        </w:rPr>
        <w:t>”</w:t>
      </w:r>
      <w:r w:rsidRPr="00C34123">
        <w:rPr>
          <w:rFonts w:eastAsia="SimSun"/>
          <w:sz w:val="20"/>
          <w:szCs w:val="20"/>
          <w:lang w:val="es-ES"/>
        </w:rPr>
        <w:t>) ha licenciado el software al</w:t>
      </w:r>
      <w:r w:rsidR="006E662C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Licenciante.</w:t>
      </w:r>
    </w:p>
    <w:p w:rsidR="00004333" w:rsidRPr="00B118CE" w:rsidRDefault="00004333" w:rsidP="00004333">
      <w:pPr>
        <w:pStyle w:val="Preamble"/>
        <w:rPr>
          <w:b w:val="0"/>
          <w:bCs w:val="0"/>
          <w:sz w:val="20"/>
          <w:szCs w:val="20"/>
          <w:lang w:val="it-IT"/>
        </w:rPr>
      </w:pPr>
      <w:r w:rsidRPr="00C34123">
        <w:rPr>
          <w:b w:val="0"/>
          <w:bCs w:val="0"/>
          <w:sz w:val="20"/>
          <w:szCs w:val="20"/>
          <w:lang w:val="es-ES"/>
        </w:rPr>
        <w:t>Estos términos sustituyen cualquier término electrónico que pueda contener el software.</w:t>
      </w:r>
      <w:r w:rsidRPr="00B118CE">
        <w:rPr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b w:val="0"/>
          <w:bCs w:val="0"/>
          <w:sz w:val="20"/>
          <w:szCs w:val="20"/>
          <w:lang w:val="es-ES"/>
        </w:rPr>
        <w:t>Si cualquiera de los términos contenidos en el software entrara en conflicto con estos términos, regirán estos últimos.</w:t>
      </w:r>
    </w:p>
    <w:p w:rsidR="00834626" w:rsidRPr="00B118CE" w:rsidRDefault="008F7AD8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AL UTILIZAR EL SOFTWARE, USTED ACEPTA ESTOS TÉRMINOS.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SI NO LOS ACEPTA, NO UTILICE EL SOFTWARE.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SU LUGAR, DEVUÉLVALO AL LUGAR DE ADQUISICIÓN PARA UN REEMBOLSO O CRÉDITO.</w:t>
      </w:r>
    </w:p>
    <w:p w:rsidR="00834626" w:rsidRPr="00B118CE" w:rsidRDefault="008A2BC9">
      <w:pPr>
        <w:pStyle w:val="Preambl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SEGÚN SE DESCRIBE A CONTINUACIÓN, EL USO DEL SOFTWARE TAMBIÉN REPRESENTA SU CONSENTIMIENTO A LA TRANSMISIÓN DE CIERTA INFORMACIÓN DEL EQUIPO PARA SERVICIOS BASADOS EN INTERNET.</w:t>
      </w:r>
    </w:p>
    <w:p w:rsidR="00834626" w:rsidRPr="00B118CE" w:rsidRDefault="008A2BC9" w:rsidP="00675714">
      <w:pPr>
        <w:pStyle w:val="PreambleBorderAbove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SI USTED CUMPLE LOS PRESENTES TÉRMINOS DE ESTA LICENCIA, DISPONDRÁ DE LOS DERECHOS QUE A</w:t>
      </w:r>
      <w:r w:rsidR="00675714">
        <w:rPr>
          <w:sz w:val="20"/>
          <w:lang w:val="es-ES"/>
        </w:rPr>
        <w:t> </w:t>
      </w:r>
      <w:r w:rsidRPr="00C34123">
        <w:rPr>
          <w:sz w:val="20"/>
          <w:lang w:val="es-ES"/>
        </w:rPr>
        <w:t>CONTINUACIÓN SE DESCRIBEN PARA CUALQUIER LICENCIA DE SOFTWARE QUE ADQUIERA.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INTRODUCCIÓN.</w:t>
      </w:r>
    </w:p>
    <w:p w:rsidR="00834626" w:rsidRPr="00C34123" w:rsidRDefault="008F7AD8">
      <w:pPr>
        <w:pStyle w:val="Heading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Software.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software incluye: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software de servidor.</w:t>
      </w:r>
    </w:p>
    <w:p w:rsidR="00834626" w:rsidRPr="00B118CE" w:rsidRDefault="008F7AD8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Modelo de licencia.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El software se licencia según el: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la cantidad de instancias del software de servidor que usted ejecuta, y</w:t>
      </w:r>
    </w:p>
    <w:p w:rsidR="00834626" w:rsidRPr="00C70AB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cantidad de dispositivos y usuarios que acceden a las instancias del software de servidor.</w:t>
      </w:r>
    </w:p>
    <w:p w:rsidR="00C70AB4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sz w:val="20"/>
          <w:lang w:val="es-ES"/>
        </w:rPr>
      </w:pPr>
    </w:p>
    <w:p w:rsidR="00C70AB4" w:rsidRPr="00B118CE" w:rsidRDefault="00C70AB4" w:rsidP="00C70AB4">
      <w:pPr>
        <w:pStyle w:val="Bullet3"/>
        <w:widowControl w:val="0"/>
        <w:numPr>
          <w:ilvl w:val="0"/>
          <w:numId w:val="0"/>
        </w:numPr>
        <w:ind w:left="1077" w:hanging="357"/>
        <w:rPr>
          <w:rFonts w:eastAsia="SimSun"/>
          <w:sz w:val="20"/>
          <w:szCs w:val="20"/>
          <w:lang w:val="it-IT"/>
        </w:rPr>
      </w:pPr>
    </w:p>
    <w:p w:rsidR="00834626" w:rsidRPr="00B118CE" w:rsidRDefault="008A2BC9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lastRenderedPageBreak/>
        <w:t>Términos de Licencia de Uso con Tecnologías de Servidor Virtual y otras similares.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b/>
          <w:sz w:val="20"/>
          <w:lang w:val="es-ES"/>
        </w:rPr>
        <w:t>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crea una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ejecutar el procedimiento de configuración o instalación del software.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También se crea una instancia del software al duplicar una instancia existente.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Las referencias al software hechas en este contrato incluyen las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instancias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Ejecución de una instancia.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Se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ejecuta una instancia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del software al cargarla en la memoria y ejecutar una o varias de sus instrucciones.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 vez en ejecución, se considerará que una instancia se está ejecutando (con independencia de que se sigan ejecutando o no sus instrucciones) hasta que se elimine de la memoria.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Entorno de sistema operativo.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 xml:space="preserve">Un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entorno de sistema operativo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 totalidad o una parte de una instancia de sistema operativo, o la totalidad o una parte de una instancia de sistema operativo virtual (o emulada de cualquier otro modo) que habilite la identidad de la máquina independiente (nombre del equipo principal o identificador único similar) o derechos administrativos separados, e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instancias de aplicaciones, si las hubiera, configuradas para ejecutarse en la instancia del sistema operativo o en partes identificadas anteriormente.</w:t>
      </w:r>
    </w:p>
    <w:p w:rsidR="00834626" w:rsidRPr="00B118CE" w:rsidRDefault="008F7AD8">
      <w:pPr>
        <w:pStyle w:val="Body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Existen dos tipos de entorno de sistema operativo: físico y virtual.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físico se configura para ejecutarse directamente en un sistema de hardware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La instancia del sistema operativo que se utiliza para ejecutar software de virtualización de hardware (p. ej.: Microsoft Virtual Server o tecnologías parecidas) o para proporcionar servicios de virtualización de hardware (p. ej.: tecnología de virtualización de Microsoft o tecnologías parecidas) se considera parte del entorno de sistema operativo físico.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Un entorno de sistema operativo virtual se configura para ejecutarse en un sistema de hardware virtual (o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emulado de cualquier otro modo).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Un sistema de hardware físico puede tener uno o ambos elementos siguientes: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 entorno de sistema operativo físico,</w:t>
      </w:r>
    </w:p>
    <w:p w:rsidR="00834626" w:rsidRPr="00B118CE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uno o varios entornos de sistema operativo virtuales.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 servidor es un sistema de hardware físico capaz de ejecutar el software de servidor.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Una</w:t>
      </w:r>
      <w:r w:rsidR="006E662C">
        <w:rPr>
          <w:sz w:val="20"/>
          <w:lang w:val="es-ES"/>
        </w:rPr>
        <w:t> </w:t>
      </w:r>
      <w:r w:rsidRPr="00C34123">
        <w:rPr>
          <w:sz w:val="20"/>
          <w:lang w:val="es-ES"/>
        </w:rPr>
        <w:t>partición o división de hardware se considera un sistema de hardware físico independiente.</w:t>
      </w:r>
    </w:p>
    <w:p w:rsidR="00834626" w:rsidRPr="00B118CE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Cesión de una licencia.</w:t>
      </w:r>
      <w:r w:rsidRPr="00B118CE">
        <w:rPr>
          <w:lang w:val="it-IT"/>
        </w:rPr>
        <w:t xml:space="preserve"> </w:t>
      </w:r>
      <w:r w:rsidRPr="00C34123">
        <w:rPr>
          <w:sz w:val="20"/>
          <w:lang w:val="es-ES"/>
        </w:rPr>
        <w:t>Ceder una licencia significa simplemente designar dicha licencia a un dispositivo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usuario.</w:t>
      </w:r>
    </w:p>
    <w:p w:rsidR="00834626" w:rsidRPr="00C34123" w:rsidRDefault="008A2BC9">
      <w:pPr>
        <w:pStyle w:val="Heading1"/>
        <w:widowControl w:val="0"/>
        <w:ind w:left="360"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DERECHOS DE USO.</w:t>
      </w:r>
    </w:p>
    <w:p w:rsidR="00834626" w:rsidRPr="00B118CE" w:rsidRDefault="008A2BC9" w:rsidP="00895113">
      <w:pPr>
        <w:pStyle w:val="Heading2"/>
        <w:widowControl w:val="0"/>
        <w:tabs>
          <w:tab w:val="clear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Cesión de la licencia al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Antes de ejecutar cualquier instancia del software de servidor en virtud de una licencia de software, es preciso ceder esa licencia a uno de los servidores.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Ese servidor será el servidor licenciado para esa licencia en particular.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Puede ceder otras licencias de software al mismo servidor, pero no puede ceder la misma licencia a más de un servidor.</w:t>
      </w:r>
    </w:p>
    <w:p w:rsidR="00834626" w:rsidRPr="00B118CE" w:rsidRDefault="008F7AD8">
      <w:pPr>
        <w:pStyle w:val="Heading3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Puede reasignar una licencia de software, pero siempre que hayan transcurrido al menos 90 días desde la última cesión.</w:t>
      </w:r>
      <w:r w:rsidRPr="00B118CE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Puede reasignar una licencia de software antes de este plazo si retira el servidor licenciado 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causa de un fallo de hardware permanente.</w:t>
      </w:r>
      <w:r w:rsidR="008A2BC9" w:rsidRPr="00B118CE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Si reasigna una licencia, el servidor al que la reasigne se convierte en el nuevo servidor licenciado para dicha licencia.</w:t>
      </w:r>
    </w:p>
    <w:p w:rsidR="00834626" w:rsidRPr="00B118CE" w:rsidRDefault="008F7AD8" w:rsidP="004C563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Ejecución de instancias del software de servidor.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Puede ejecutar, en cualquier momento, una instancia del</w:t>
      </w:r>
      <w:r w:rsidR="00C34123">
        <w:rPr>
          <w:rFonts w:eastAsia="SimSun"/>
          <w:sz w:val="20"/>
          <w:szCs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software de servidor en un entorno de sistema operativo físico o virtual en el servidor licenciado.</w:t>
      </w:r>
    </w:p>
    <w:p w:rsidR="00834626" w:rsidRPr="00B118CE" w:rsidRDefault="008F7AD8" w:rsidP="00540EE1">
      <w:pPr>
        <w:pStyle w:val="Heading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Creación y almacenamiento de instancias en los servidores o en el soporte físico de almacenamiento.</w:t>
      </w:r>
      <w:r w:rsidR="008A2BC9" w:rsidRPr="00B118CE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En virtud de cada licencia de software que adquiera, dispone de los derechos adicionales</w:t>
      </w:r>
      <w:r w:rsidR="00540EE1">
        <w:rPr>
          <w:b w:val="0"/>
          <w:sz w:val="20"/>
          <w:lang w:val="es-ES"/>
        </w:rPr>
        <w:t> </w:t>
      </w:r>
      <w:r w:rsidR="008A2BC9" w:rsidRPr="00C34123">
        <w:rPr>
          <w:b w:val="0"/>
          <w:sz w:val="20"/>
          <w:lang w:val="es-ES"/>
        </w:rPr>
        <w:t>siguientes:</w:t>
      </w:r>
    </w:p>
    <w:p w:rsidR="00834626" w:rsidRPr="00C34123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Puede crear cualquier número de instancias de software de servidor.</w:t>
      </w:r>
    </w:p>
    <w:p w:rsidR="00834626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almacenar instancias de software de servidor en cualquiera de los servidores o del soporte físico de almacenamiento.</w:t>
      </w:r>
    </w:p>
    <w:p w:rsidR="00417DE0" w:rsidRPr="00B118CE" w:rsidRDefault="008A2BC9" w:rsidP="004C5631">
      <w:pPr>
        <w:pStyle w:val="Bullet3"/>
        <w:widowControl w:val="0"/>
        <w:tabs>
          <w:tab w:val="num" w:pos="720"/>
        </w:tabs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Puede crear y almacenar instancias de software de servidor únicamente para ejercer su derecho a ejecutar instancias de software de servidor en virtud de cualquiera de sus licencias de software del modo descrito (por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ejemplo, no puede distribuir instancias a terceros).</w:t>
      </w:r>
    </w:p>
    <w:p w:rsidR="00EB7C24" w:rsidRPr="00675714" w:rsidRDefault="008F7AD8" w:rsidP="004C5631">
      <w:pPr>
        <w:pStyle w:val="Heading2"/>
        <w:tabs>
          <w:tab w:val="clear" w:pos="720"/>
        </w:tabs>
        <w:rPr>
          <w:b w:val="0"/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lastRenderedPageBreak/>
        <w:t>Programas de Microsoft incluidos.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El software contiene otros programas de Microsoft.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Los términos de licencia con aquellos programas serán de aplicación al uso que haga de dichos programas.</w:t>
      </w:r>
    </w:p>
    <w:p w:rsidR="00A700C4" w:rsidRPr="00675714" w:rsidRDefault="00A700C4" w:rsidP="0018453A">
      <w:pPr>
        <w:pStyle w:val="Heading2"/>
        <w:tabs>
          <w:tab w:val="clear" w:pos="720"/>
        </w:tabs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Programas de terceros.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El software puede incluir programas de terceros que Microsoft, no el tercero, le licencia bajo este contrato.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Las notificaciones, si las hay, para el programa de terceros se incluyen solo con fines</w:t>
      </w:r>
      <w:r w:rsidR="0018453A">
        <w:rPr>
          <w:b w:val="0"/>
          <w:sz w:val="20"/>
          <w:lang w:val="es"/>
        </w:rPr>
        <w:t> </w:t>
      </w:r>
      <w:r w:rsidR="009106A7" w:rsidRPr="00C34123">
        <w:rPr>
          <w:b w:val="0"/>
          <w:sz w:val="20"/>
          <w:lang w:val="es"/>
        </w:rPr>
        <w:t>informativos.</w:t>
      </w:r>
    </w:p>
    <w:p w:rsidR="00834626" w:rsidRPr="00675714" w:rsidRDefault="00C34123">
      <w:pPr>
        <w:pStyle w:val="Heading1"/>
        <w:widowControl w:val="0"/>
        <w:ind w:left="360"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REQUISITOS DE LICENCIA Y/O DERECHOS DE USO ADICIONALES.</w:t>
      </w:r>
    </w:p>
    <w:p w:rsidR="00834626" w:rsidRPr="00C34123" w:rsidRDefault="008A2BC9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Licencias de acceso cliente (CALs)</w:t>
      </w:r>
    </w:p>
    <w:p w:rsidR="00834626" w:rsidRPr="00675714" w:rsidRDefault="009106A7" w:rsidP="002014AA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  <w:lang w:val="it-IT"/>
        </w:rPr>
      </w:pPr>
      <w:r w:rsidRPr="00C34123">
        <w:rPr>
          <w:b w:val="0"/>
          <w:sz w:val="20"/>
          <w:lang w:val="es"/>
        </w:rPr>
        <w:t xml:space="preserve">Usted debe adquirir y </w:t>
      </w:r>
      <w:r w:rsidR="002014AA" w:rsidRPr="00C34123">
        <w:rPr>
          <w:b w:val="0"/>
          <w:sz w:val="20"/>
          <w:lang w:val="es"/>
        </w:rPr>
        <w:t>ceder</w:t>
      </w:r>
      <w:r w:rsidRPr="00C34123">
        <w:rPr>
          <w:b w:val="0"/>
          <w:sz w:val="20"/>
          <w:lang w:val="es"/>
        </w:rPr>
        <w:t xml:space="preserve"> una CAL de SharePoint Server 2013 Standard y una CAL de SharePoint Server 2013 Enterprise a cada dispositivo o usuario que tenga acceso directo o indirecto a las instancias del software de servidor.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Una partición o división de hardware se considera un dispositivo independiente.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ninguno de sus servidores licenciados para ejecutar instancias del software de servidor.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No se necesita una CAL para que un máximo de dos dispositivos o usuarios accedan a sus instancias del software de servidor si lo hacen exclusivamente para administrar dichas instancias.</w:t>
      </w:r>
    </w:p>
    <w:p w:rsidR="00834626" w:rsidRPr="00675714" w:rsidRDefault="008A2BC9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Las CALs permiten el acceso a sus instancias de versiones anteriores, pero no recientes, del software de servidor.</w:t>
      </w:r>
      <w:r w:rsidR="006E662C" w:rsidRPr="00675714">
        <w:rPr>
          <w:lang w:val="it-IT"/>
        </w:rPr>
        <w:t xml:space="preserve"> </w:t>
      </w:r>
      <w:r w:rsidRPr="00C34123">
        <w:rPr>
          <w:sz w:val="20"/>
          <w:lang w:val="es-ES"/>
        </w:rPr>
        <w:t>Si accede a instancias de una versión anterior, también puede utilizar CALs que correspondan a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sz w:val="20"/>
          <w:lang w:val="es-ES"/>
        </w:rPr>
        <w:t>dicha versión.</w:t>
      </w:r>
    </w:p>
    <w:p w:rsidR="00375B5E" w:rsidRPr="00675714" w:rsidRDefault="009106A7" w:rsidP="009106A7">
      <w:pPr>
        <w:pStyle w:val="Bullet4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No se requieren las CAL para acceder a contenidos, información y aplicaciones que pone a disposición pública para los usuarios de Internet (es decir, no se restringe a escenarios de Intranet o Extranet).</w:t>
      </w:r>
    </w:p>
    <w:p w:rsidR="00834626" w:rsidRPr="00C34123" w:rsidRDefault="008F7AD8">
      <w:pPr>
        <w:pStyle w:val="Heading3Bold"/>
        <w:widowControl w:val="0"/>
        <w:tabs>
          <w:tab w:val="clear" w:pos="1077"/>
          <w:tab w:val="clear" w:pos="1440"/>
          <w:tab w:val="num" w:pos="1080"/>
        </w:tabs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Tipos de CAL.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Existen dos tipos de CAL: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una para dispositivos y otra para usuarios.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dispositivo permite que un dispositivo, utilizado por cualquier usuario, tenga acceso a instancias del software de servidor en los servidores licenciados.</w:t>
      </w:r>
      <w:r w:rsidRPr="00675714">
        <w:rPr>
          <w:rFonts w:eastAsia="SimSun"/>
          <w:b w:val="0"/>
          <w:bCs w:val="0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bCs w:val="0"/>
          <w:sz w:val="20"/>
          <w:szCs w:val="20"/>
          <w:lang w:val="es-ES"/>
        </w:rPr>
        <w:t>Cada CAL de usuario permite que un usuario, que utilice cualquier dispositivo, tenga acceso a instancias del software de servidor en los servidores licenciados.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puede utilizar cualquier combinación de CALs de dispositivo y de usuario.</w:t>
      </w:r>
    </w:p>
    <w:p w:rsidR="00A7019A" w:rsidRPr="00C34123" w:rsidRDefault="00A7019A" w:rsidP="00A7019A">
      <w:pPr>
        <w:pStyle w:val="Heading3Bold"/>
        <w:widowControl w:val="0"/>
        <w:tabs>
          <w:tab w:val="clear" w:pos="1077"/>
          <w:tab w:val="clear" w:pos="1440"/>
          <w:tab w:val="num" w:pos="1080"/>
        </w:tabs>
        <w:ind w:left="1080"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Reasignación de CALs.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Además, usted podrá:</w:t>
      </w:r>
    </w:p>
    <w:p w:rsidR="00A7019A" w:rsidRPr="00675714" w:rsidRDefault="00A7019A" w:rsidP="00A7019A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de manera permanente la CAL de un dispositivo a otro, o bien la CAL de un usuario a otro; o</w:t>
      </w:r>
      <w:r w:rsidR="00C34123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bien</w:t>
      </w:r>
    </w:p>
    <w:p w:rsidR="00A7019A" w:rsidRPr="00675714" w:rsidRDefault="00A7019A" w:rsidP="003429C1">
      <w:pPr>
        <w:pStyle w:val="Bullet4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reasignar temporalmente la CAL de dispositivo a un dispositivo de sustitución mientras el primer dispositivo esté fuera de servicio, o la CAL de usuario a un trabajador temporal mientras el usuario esté</w:t>
      </w:r>
      <w:r w:rsidR="003429C1">
        <w:rPr>
          <w:rFonts w:eastAsia="SimSun"/>
          <w:sz w:val="20"/>
          <w:szCs w:val="20"/>
          <w:lang w:val="es-ES"/>
        </w:rPr>
        <w:t> </w:t>
      </w:r>
      <w:r w:rsidRPr="00C34123">
        <w:rPr>
          <w:rFonts w:eastAsia="SimSun"/>
          <w:sz w:val="20"/>
          <w:szCs w:val="20"/>
          <w:lang w:val="es-ES"/>
        </w:rPr>
        <w:t>ausente.</w:t>
      </w:r>
    </w:p>
    <w:p w:rsidR="00A7019A" w:rsidRPr="00675714" w:rsidRDefault="009106A7" w:rsidP="002014AA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a CAL para Usuarios Externos.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 xml:space="preserve">Los Usuarios Externos pueden acceder al servidor bajo la licencia de servidor </w:t>
      </w:r>
      <w:r w:rsidR="002014AA" w:rsidRPr="00C34123">
        <w:rPr>
          <w:b w:val="0"/>
          <w:sz w:val="20"/>
          <w:lang w:val="es"/>
        </w:rPr>
        <w:t>cedida</w:t>
      </w:r>
      <w:r w:rsidRPr="00C34123">
        <w:rPr>
          <w:b w:val="0"/>
          <w:sz w:val="20"/>
          <w:lang w:val="es"/>
        </w:rPr>
        <w:t xml:space="preserve"> al servidor en el que se ejecuta el software.</w:t>
      </w:r>
    </w:p>
    <w:p w:rsidR="00A7019A" w:rsidRPr="00675714" w:rsidRDefault="009106A7" w:rsidP="00E43CB8">
      <w:pPr>
        <w:pStyle w:val="Heading3Bold"/>
        <w:rPr>
          <w:sz w:val="20"/>
          <w:szCs w:val="20"/>
          <w:lang w:val="it-IT"/>
        </w:rPr>
      </w:pPr>
      <w:r w:rsidRPr="00C34123">
        <w:rPr>
          <w:sz w:val="20"/>
          <w:lang w:val="es"/>
        </w:rPr>
        <w:t>Renuncia de CAL para los usuarios que acceden a contenidos disponibles públicamente.</w:t>
      </w:r>
      <w:r w:rsidR="008A2BC9" w:rsidRPr="00675714">
        <w:rPr>
          <w:lang w:val="it-IT"/>
        </w:rPr>
        <w:t xml:space="preserve"> </w:t>
      </w:r>
      <w:r w:rsidRPr="00C34123">
        <w:rPr>
          <w:b w:val="0"/>
          <w:sz w:val="20"/>
          <w:lang w:val="es"/>
        </w:rPr>
        <w:t>No se requieren las CAL para acceder a contenidos, información y aplicaciones que pone a disposición pública para</w:t>
      </w:r>
      <w:r w:rsidR="00E43CB8">
        <w:rPr>
          <w:b w:val="0"/>
          <w:sz w:val="20"/>
          <w:lang w:val="es"/>
        </w:rPr>
        <w:t> </w:t>
      </w:r>
      <w:r w:rsidRPr="00C34123">
        <w:rPr>
          <w:b w:val="0"/>
          <w:sz w:val="20"/>
          <w:lang w:val="es"/>
        </w:rPr>
        <w:t>los usuarios de Internet (es decir, no se restringe a escenarios de Intranet o Extranet).</w:t>
      </w:r>
    </w:p>
    <w:p w:rsidR="00A700C4" w:rsidRPr="00675714" w:rsidRDefault="009106A7" w:rsidP="0015476D">
      <w:pPr>
        <w:pStyle w:val="Heading2"/>
        <w:widowControl w:val="0"/>
        <w:tabs>
          <w:tab w:val="clear" w:pos="720"/>
          <w:tab w:val="clear" w:pos="1353"/>
        </w:tabs>
        <w:ind w:hanging="36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Usuarios Externos.</w:t>
      </w:r>
      <w:r w:rsidR="008A2BC9" w:rsidRPr="00675714">
        <w:rPr>
          <w:lang w:val="it-IT"/>
        </w:rPr>
        <w:t xml:space="preserve"> </w:t>
      </w:r>
      <w:r w:rsidR="0015476D" w:rsidRPr="00C34123">
        <w:rPr>
          <w:b w:val="0"/>
          <w:sz w:val="20"/>
          <w:lang w:val="es"/>
        </w:rPr>
        <w:t>Los Usuarios Externos son los usuarios que no son (i) sus empleados ni empleados de sus afiliadas ni (ii) sus mandatarios o contratistas internos, ni mandatarios o contratistas internos de sus afiliadas.</w:t>
      </w:r>
    </w:p>
    <w:p w:rsidR="00834626" w:rsidRPr="00C34123" w:rsidRDefault="008F7AD8">
      <w:pPr>
        <w:pStyle w:val="Heading2"/>
        <w:widowControl w:val="0"/>
        <w:ind w:hanging="36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Multiplexación.</w:t>
      </w:r>
      <w:r w:rsidR="008A2BC9" w:rsidRPr="00C34123">
        <w:t xml:space="preserve"> </w:t>
      </w:r>
      <w:r w:rsidR="008A2BC9" w:rsidRPr="00C34123">
        <w:rPr>
          <w:b w:val="0"/>
          <w:sz w:val="20"/>
          <w:lang w:val="es-ES"/>
        </w:rPr>
        <w:t>El hardware o software que utilice para: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agrupar conexiones,</w:t>
      </w:r>
    </w:p>
    <w:p w:rsidR="00834626" w:rsidRPr="00C34123" w:rsidRDefault="008A2BC9">
      <w:pPr>
        <w:pStyle w:val="Bullet3"/>
        <w:widowControl w:val="0"/>
        <w:rPr>
          <w:rFonts w:eastAsia="SimSun"/>
          <w:sz w:val="20"/>
          <w:szCs w:val="20"/>
        </w:rPr>
      </w:pPr>
      <w:r w:rsidRPr="00C34123">
        <w:rPr>
          <w:sz w:val="20"/>
          <w:lang w:val="es-ES"/>
        </w:rPr>
        <w:t>reenrutar información, y</w:t>
      </w:r>
    </w:p>
    <w:p w:rsidR="00834626" w:rsidRPr="00675714" w:rsidRDefault="008A2BC9">
      <w:pPr>
        <w:pStyle w:val="Bullet3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>reducir el número de dispositivos o usuarios que utilizan el software o acceden al mismo directamente</w:t>
      </w:r>
    </w:p>
    <w:p w:rsidR="00834626" w:rsidRPr="00675714" w:rsidRDefault="008A2BC9">
      <w:pPr>
        <w:pStyle w:val="Body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-ES"/>
        </w:rPr>
        <w:t xml:space="preserve">(en ocasiones se denomina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multiplexación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 xml:space="preserve"> o </w:t>
      </w:r>
      <w:r w:rsidR="006E662C">
        <w:rPr>
          <w:sz w:val="20"/>
          <w:lang w:val="es-ES"/>
        </w:rPr>
        <w:t>“</w:t>
      </w:r>
      <w:r w:rsidRPr="00C34123">
        <w:rPr>
          <w:sz w:val="20"/>
          <w:lang w:val="es-ES"/>
        </w:rPr>
        <w:t>agrupación</w:t>
      </w:r>
      <w:r w:rsidR="006E662C">
        <w:rPr>
          <w:sz w:val="20"/>
          <w:lang w:val="es-ES"/>
        </w:rPr>
        <w:t>”</w:t>
      </w:r>
      <w:r w:rsidRPr="00C34123">
        <w:rPr>
          <w:sz w:val="20"/>
          <w:lang w:val="es-ES"/>
        </w:rPr>
        <w:t>), no disminuye el número de licencias de cualquier tipo que necesite.</w:t>
      </w:r>
    </w:p>
    <w:p w:rsidR="00417DE0" w:rsidRPr="00C70AB4" w:rsidRDefault="008F7AD8" w:rsidP="00417DE0">
      <w:pPr>
        <w:pStyle w:val="Heading2"/>
        <w:rPr>
          <w:sz w:val="20"/>
          <w:szCs w:val="20"/>
          <w:lang w:val="it-IT"/>
        </w:rPr>
      </w:pPr>
      <w:r w:rsidRPr="00C34123">
        <w:rPr>
          <w:sz w:val="20"/>
          <w:szCs w:val="20"/>
          <w:lang w:val="es-ES"/>
        </w:rPr>
        <w:t>Cláusula de no separación del software de servidor.</w:t>
      </w:r>
      <w:r w:rsidRPr="00675714">
        <w:rPr>
          <w:sz w:val="20"/>
          <w:szCs w:val="20"/>
          <w:lang w:val="it-IT"/>
        </w:rPr>
        <w:t xml:space="preserve"> </w:t>
      </w:r>
      <w:r w:rsidRPr="00C34123">
        <w:rPr>
          <w:b w:val="0"/>
          <w:sz w:val="20"/>
          <w:szCs w:val="20"/>
          <w:lang w:val="es-ES"/>
        </w:rPr>
        <w:t>A excepción de que se permita expresamente, no puede separar el software de servidor para su uso en más de un entorno de sistema operativo en virtud de una única licencia.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Esto se aplica aunque los entornos de sistemas operativos se encuentren en el mismo sistema de hardware físico.</w:t>
      </w:r>
    </w:p>
    <w:p w:rsidR="00C70AB4" w:rsidRPr="00675714" w:rsidRDefault="00C70AB4" w:rsidP="00C70AB4">
      <w:pPr>
        <w:pStyle w:val="Heading2"/>
        <w:numPr>
          <w:ilvl w:val="0"/>
          <w:numId w:val="0"/>
        </w:numPr>
        <w:ind w:left="357"/>
        <w:rPr>
          <w:sz w:val="20"/>
          <w:szCs w:val="20"/>
          <w:lang w:val="it-IT"/>
        </w:rPr>
      </w:pPr>
    </w:p>
    <w:p w:rsidR="00834626" w:rsidRPr="00675714" w:rsidRDefault="008F7AD8" w:rsidP="009106A7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PRUEBAS COMPARATIVAS.</w:t>
      </w:r>
      <w:r w:rsidR="008A2BC9" w:rsidRPr="00675714">
        <w:rPr>
          <w:lang w:val="it-IT"/>
        </w:rPr>
        <w:t xml:space="preserve"> </w:t>
      </w:r>
      <w:r w:rsidR="009106A7" w:rsidRPr="00C34123">
        <w:rPr>
          <w:b w:val="0"/>
          <w:sz w:val="20"/>
          <w:lang w:val="es"/>
        </w:rPr>
        <w:t>Debe obtener la aprobación previa por escrito de Microsoft para divulgar a terceros los resultados de una prueba comparativa del software.</w:t>
      </w:r>
    </w:p>
    <w:p w:rsidR="00817F84" w:rsidRPr="00C34123" w:rsidRDefault="008A2BC9" w:rsidP="0070490B">
      <w:pPr>
        <w:pStyle w:val="Heading1"/>
        <w:widowControl w:val="0"/>
        <w:rPr>
          <w:rFonts w:eastAsia="SimSun"/>
          <w:b w:val="0"/>
          <w:bCs w:val="0"/>
          <w:sz w:val="20"/>
          <w:szCs w:val="20"/>
        </w:rPr>
      </w:pPr>
      <w:r w:rsidRPr="00C34123">
        <w:rPr>
          <w:sz w:val="20"/>
          <w:lang w:val="es-ES"/>
        </w:rPr>
        <w:t>COBERTURA DE LA LICENCIA.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se licencia, no se vende.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presente contrato únicamente le otorga algunos derechos de uso del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Licenciante y Microsoft se reservan los derechos restantes.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 menos que la</w:t>
      </w:r>
      <w:r w:rsidR="0070490B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legislación aplicable le otorgue más derechos a pesar de esta limitación, sólo podrá utilizar el software tal como se permite expresamente en este contrato.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Al hacerlo, deberá ajustarse a las limitaciones técnicas del software que sólo permiten utilizarlo de determinadas formas.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No podrá: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revelar a terceros los resultados de cualquier prueba comparativa del software, sin obtener la autorización previa y por escrito de Microsoft;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eludir las limitaciones técnicas del software;</w:t>
      </w:r>
    </w:p>
    <w:p w:rsidR="00817F84" w:rsidRPr="00675714" w:rsidRDefault="00817F84" w:rsidP="00817F84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aplicar técnicas de ingeniería inversa, descompilar ni desensamblar el software, excepto y únicamente en la medida en que dicha actividad esté expresamente permitida por la legislación aplicable a pesar de la presente limitación;</w:t>
      </w:r>
    </w:p>
    <w:p w:rsidR="00817F84" w:rsidRPr="00675714" w:rsidRDefault="00817F84" w:rsidP="003F07D7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hacer más copias del software de las que especifica este contrato o que permite la legislación aplicable a</w:t>
      </w:r>
      <w:r w:rsidR="003F07D7">
        <w:rPr>
          <w:rFonts w:eastAsia="SimSun"/>
          <w:sz w:val="20"/>
          <w:szCs w:val="20"/>
          <w:lang w:val="es-ES"/>
        </w:rPr>
        <w:t xml:space="preserve"> </w:t>
      </w:r>
      <w:r w:rsidRPr="00C34123">
        <w:rPr>
          <w:rFonts w:eastAsia="SimSun"/>
          <w:sz w:val="20"/>
          <w:szCs w:val="20"/>
          <w:lang w:val="es-ES"/>
        </w:rPr>
        <w:t>pesar de esta limitación;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publicar el software para hacer copias;</w:t>
      </w:r>
    </w:p>
    <w:p w:rsidR="00817F84" w:rsidRPr="00675714" w:rsidRDefault="009106A7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 xml:space="preserve">arrendar, alquilar o </w:t>
      </w:r>
      <w:r w:rsidR="002014AA" w:rsidRPr="00C34123">
        <w:rPr>
          <w:sz w:val="20"/>
          <w:lang w:val="es"/>
        </w:rPr>
        <w:t>dar en préstamo</w:t>
      </w:r>
      <w:r w:rsidRPr="00C34123">
        <w:rPr>
          <w:sz w:val="20"/>
          <w:lang w:val="es"/>
        </w:rPr>
        <w:t xml:space="preserve"> el software;</w:t>
      </w:r>
    </w:p>
    <w:p w:rsidR="00817F84" w:rsidRPr="00675714" w:rsidRDefault="002014AA" w:rsidP="002014AA">
      <w:pPr>
        <w:pStyle w:val="Bullet2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sz w:val="20"/>
          <w:lang w:val="es"/>
        </w:rPr>
        <w:t>transmitir</w:t>
      </w:r>
      <w:r w:rsidR="009106A7" w:rsidRPr="00C34123">
        <w:rPr>
          <w:sz w:val="20"/>
          <w:lang w:val="es"/>
        </w:rPr>
        <w:t xml:space="preserve"> el soft</w:t>
      </w:r>
      <w:r w:rsidR="00510104" w:rsidRPr="00C34123">
        <w:rPr>
          <w:sz w:val="20"/>
          <w:lang w:val="es"/>
        </w:rPr>
        <w:t>ware o este contrato a terceros</w:t>
      </w:r>
      <w:r w:rsidR="009106A7" w:rsidRPr="00C34123">
        <w:rPr>
          <w:sz w:val="20"/>
          <w:lang w:val="es"/>
        </w:rPr>
        <w:t>; o</w:t>
      </w:r>
    </w:p>
    <w:p w:rsidR="00817F84" w:rsidRPr="00C34123" w:rsidRDefault="00817F84" w:rsidP="00817F84">
      <w:pPr>
        <w:pStyle w:val="Bullet2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utilizar el software para prestar servicios de hosting de software comercial.</w:t>
      </w:r>
    </w:p>
    <w:p w:rsidR="00834626" w:rsidRPr="00C34123" w:rsidRDefault="008F7AD8">
      <w:pPr>
        <w:pStyle w:val="Heading1"/>
        <w:widowControl w:val="0"/>
        <w:rPr>
          <w:rFonts w:eastAsia="SimSun"/>
          <w:sz w:val="20"/>
          <w:szCs w:val="20"/>
        </w:rPr>
      </w:pPr>
      <w:r w:rsidRPr="00C34123">
        <w:rPr>
          <w:rFonts w:eastAsia="SimSun"/>
          <w:sz w:val="20"/>
          <w:szCs w:val="20"/>
          <w:lang w:val="es-ES"/>
        </w:rPr>
        <w:t>COPIA DE SEGURIDAD.</w:t>
      </w:r>
      <w:r w:rsidRPr="00675714">
        <w:rPr>
          <w:rFonts w:eastAsia="SimSun"/>
          <w:sz w:val="20"/>
          <w:szCs w:val="20"/>
          <w:lang w:val="it-IT"/>
        </w:rPr>
        <w:t xml:space="preserve"> </w:t>
      </w:r>
      <w:r w:rsidRPr="00C34123">
        <w:rPr>
          <w:rFonts w:eastAsia="SimSun"/>
          <w:b w:val="0"/>
          <w:sz w:val="20"/>
          <w:szCs w:val="20"/>
          <w:lang w:val="es-ES"/>
        </w:rPr>
        <w:t>Puede hacer una copia de seguridad del soporte físico del software.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Usted sólo podrá utilizarla para crear instancias del software.</w:t>
      </w:r>
    </w:p>
    <w:p w:rsidR="00834626" w:rsidRPr="00675714" w:rsidRDefault="008F7AD8">
      <w:pPr>
        <w:pStyle w:val="Heading1"/>
        <w:widowControl w:val="0"/>
        <w:rPr>
          <w:rFonts w:eastAsia="SimSun"/>
          <w:sz w:val="20"/>
          <w:szCs w:val="20"/>
          <w:lang w:val="it-IT"/>
        </w:rPr>
      </w:pPr>
      <w:r w:rsidRPr="00C34123">
        <w:rPr>
          <w:rFonts w:eastAsia="SimSun"/>
          <w:sz w:val="20"/>
          <w:szCs w:val="20"/>
          <w:lang w:val="es-ES"/>
        </w:rPr>
        <w:t>DOCUMENTACIÓN.</w:t>
      </w:r>
      <w:r w:rsidR="008A2BC9" w:rsidRPr="00675714">
        <w:rPr>
          <w:lang w:val="it-IT"/>
        </w:rPr>
        <w:t xml:space="preserve"> </w:t>
      </w:r>
      <w:r w:rsidR="008A2BC9" w:rsidRPr="00C34123">
        <w:rPr>
          <w:b w:val="0"/>
          <w:sz w:val="20"/>
          <w:lang w:val="es-ES"/>
        </w:rPr>
        <w:t>Cualquier persona que tenga un acceso válido a su equipo o red interna puede copiar y utilizar la documentación para propósitos internos de referencia.</w:t>
      </w:r>
    </w:p>
    <w:p w:rsidR="00817F84" w:rsidRPr="00C34123" w:rsidRDefault="008A2BC9" w:rsidP="00397F83">
      <w:pPr>
        <w:pStyle w:val="Heading1"/>
        <w:widowControl w:val="0"/>
        <w:rPr>
          <w:rStyle w:val="Hyperlink"/>
          <w:rFonts w:eastAsia="SimSun" w:cs="Tahoma"/>
          <w:b w:val="0"/>
          <w:bCs w:val="0"/>
          <w:color w:val="auto"/>
          <w:sz w:val="20"/>
          <w:szCs w:val="20"/>
          <w:u w:val="none"/>
        </w:rPr>
      </w:pPr>
      <w:r w:rsidRPr="00C34123">
        <w:rPr>
          <w:sz w:val="20"/>
          <w:lang w:val="es-ES"/>
        </w:rPr>
        <w:t>RESTRICCIONES EN MATERIA DE EXPORTACIÓN.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El software está sujeto a las leyes y reglamentos en materia</w:t>
      </w:r>
      <w:r w:rsidR="00397F83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de exportación de los Estados Unidos de América.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Usted debe cumplir la totalidad de las leyes y reglamentos internacionales y nacionales en materia de exportación que se apliquen al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Estas leyes incluyen restricciones sobre los destinos, los usuarios finales y el uso final.</w:t>
      </w:r>
      <w:r w:rsidRPr="00C34123">
        <w:t xml:space="preserve"> </w:t>
      </w:r>
      <w:r w:rsidR="009106A7" w:rsidRPr="00C34123">
        <w:rPr>
          <w:b w:val="0"/>
          <w:sz w:val="20"/>
          <w:lang w:val="es"/>
        </w:rPr>
        <w:t xml:space="preserve">Para obtener información adicional, visite </w:t>
      </w:r>
      <w:r w:rsidR="009106A7" w:rsidRPr="00C34123">
        <w:rPr>
          <w:rStyle w:val="Hyperlink"/>
          <w:rFonts w:cs="Tahoma"/>
          <w:b w:val="0"/>
          <w:color w:val="auto"/>
          <w:sz w:val="20"/>
          <w:u w:val="none"/>
          <w:lang w:val="es"/>
        </w:rPr>
        <w:t>www.microsoft.com/exporting</w:t>
      </w:r>
      <w:r w:rsidR="009106A7" w:rsidRPr="00C34123">
        <w:rPr>
          <w:b w:val="0"/>
          <w:sz w:val="20"/>
          <w:lang w:val="es"/>
        </w:rPr>
        <w:t>.</w:t>
      </w:r>
    </w:p>
    <w:p w:rsidR="00817F84" w:rsidRPr="00675714" w:rsidRDefault="008A2BC9" w:rsidP="00817F84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CONTRATO COMPLETO.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contrato, así como los términos de complementos, actualizaciones y servicios basados en Internet que usted utilice, constituyen el contrato completo del software.</w:t>
      </w:r>
    </w:p>
    <w:p w:rsidR="00817F84" w:rsidRPr="00675714" w:rsidRDefault="008A2BC9" w:rsidP="005D4097">
      <w:pPr>
        <w:pStyle w:val="Heading1"/>
        <w:widowControl w:val="0"/>
        <w:rPr>
          <w:rFonts w:eastAsia="SimSun"/>
          <w:b w:val="0"/>
          <w:bCs w:val="0"/>
          <w:sz w:val="20"/>
          <w:szCs w:val="20"/>
          <w:lang w:val="it-IT"/>
        </w:rPr>
      </w:pPr>
      <w:r w:rsidRPr="00C34123">
        <w:rPr>
          <w:sz w:val="20"/>
          <w:lang w:val="es-ES"/>
        </w:rPr>
        <w:t>EFECTOS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En el presente contrato se describen determinados derechos legales.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 posible que disponga de otros derechos en virtud de la legislación de su país.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Asimismo, pueden asistirle determinados derechos con respecto al Licenciante de quien adquirió el software.</w:t>
      </w:r>
      <w:r w:rsidRPr="00675714">
        <w:rPr>
          <w:lang w:val="it-IT"/>
        </w:rPr>
        <w:t xml:space="preserve"> </w:t>
      </w:r>
      <w:r w:rsidRPr="00C34123">
        <w:rPr>
          <w:b w:val="0"/>
          <w:sz w:val="20"/>
          <w:lang w:val="es-ES"/>
        </w:rPr>
        <w:t>Este contrato no modifica los derechos de los que dispone en</w:t>
      </w:r>
      <w:r w:rsidR="005D4097">
        <w:rPr>
          <w:b w:val="0"/>
          <w:sz w:val="20"/>
          <w:lang w:val="es-ES"/>
        </w:rPr>
        <w:t> </w:t>
      </w:r>
      <w:r w:rsidRPr="00C34123">
        <w:rPr>
          <w:b w:val="0"/>
          <w:sz w:val="20"/>
          <w:lang w:val="es-ES"/>
        </w:rPr>
        <w:t>virtud de la legislación de su país si dicha legislación no permite tal cosa.</w:t>
      </w:r>
    </w:p>
    <w:p w:rsidR="00004333" w:rsidRPr="00675714" w:rsidRDefault="009106A7" w:rsidP="009106A7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SIN TOLERANCIA A ERRORES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SOFTWARE NO ES TOLERANTE A FALLOS.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EL LICENCIANTE HA DECIDIDO UNILATERALMENTE CÓMO UTILIZAR EL SOFTWARE EN LA APLICACIÓN O EN EL CONJUNTO DE APLICACIONES DE SOFTWARE INTEGRADAS CUYA LICENCIA LE HA OTORGADO, Y MICROSOFT HA CONFIADO EN QUE EL LICENCIANTE HA REALIZADO PRUEBAS SUFICIENTES PARA DETERMINAR QUE EL SOFTWARE ES APTO PARA TAL USO.</w:t>
      </w:r>
    </w:p>
    <w:p w:rsidR="00004333" w:rsidRPr="00675714" w:rsidRDefault="009106A7" w:rsidP="002014AA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NINGUNA GARANTÍA DE MICROSOFT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USTED ACEPTA QUE SI HA RECIBIDO GARANTÍAS CON RESPECTO (A) AL SOFTWARE O (B) A LA APLICACIÓN O EL CONJUNTO DE APLICACIONES DE SOFTWARE CON QUE HA ADQUIRIDO EL SOFTWARE, DICHAS GARANTÍAS LAS PROPORCIONA EXCLUSIVAMENTE EL LICENCIANTE Y NO PROCEDEN DE MICROSOFT NI VINCULAN A ESTE ÚLTIMO.</w:t>
      </w:r>
      <w:r w:rsidR="008A2BC9" w:rsidRPr="00675714">
        <w:rPr>
          <w:lang w:val="it-IT"/>
        </w:rPr>
        <w:t xml:space="preserve"> </w:t>
      </w:r>
      <w:r w:rsidRPr="00C34123">
        <w:rPr>
          <w:sz w:val="20"/>
          <w:lang w:val="es"/>
        </w:rPr>
        <w:t xml:space="preserve">MICROSOFT NO PROPORCIONA </w:t>
      </w:r>
      <w:r w:rsidR="002014AA" w:rsidRPr="00C34123">
        <w:rPr>
          <w:sz w:val="20"/>
          <w:lang w:val="es"/>
        </w:rPr>
        <w:t xml:space="preserve">GARANTÍAS IMPLÍCITAS DE COMERCIABILIDAD O IDONEIDAD PARA UN PROPÓSITO GENÉRICO </w:t>
      </w:r>
      <w:r w:rsidRPr="00C34123">
        <w:rPr>
          <w:sz w:val="20"/>
          <w:lang w:val="es"/>
        </w:rPr>
        <w:t>NI NINGUNA OTRA GARANTÍA O CONDICIÓN EXPRESA O IMPLÍCITA.</w:t>
      </w:r>
    </w:p>
    <w:p w:rsidR="00004333" w:rsidRPr="00C34123" w:rsidRDefault="009106A7" w:rsidP="009106A7">
      <w:pPr>
        <w:pStyle w:val="Heading1"/>
        <w:widowControl w:val="0"/>
        <w:rPr>
          <w:b w:val="0"/>
          <w:sz w:val="20"/>
          <w:szCs w:val="20"/>
        </w:rPr>
      </w:pPr>
      <w:r w:rsidRPr="00C34123">
        <w:rPr>
          <w:sz w:val="20"/>
          <w:u w:val="single"/>
          <w:lang w:val="es"/>
        </w:rPr>
        <w:t>EXCLUSIÓN DE RESPONSABILIDAD DE MICROSOFT POR DAÑOS DETERMINADOS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EN LA MÁXIMA MEDIDA PERMITIDA POR LA LEGISLACIÓN APLICABLE, MICROSOFT NO SERÁ EN NINGÚN CASO RESPONSABLE DE LOS DAÑOS INDIRECTOS, ESPECIALES, CONSECUENCIALES O INCIDENTALES QUE</w:t>
      </w:r>
      <w:r w:rsidR="00FD6510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SURJAN O ESTÉN RELACIONADOS CON EL USO O EL RENDIMIENTO DEL SOFTWARE O DE LA APLICACIÓN O EL CONJUNTO DE APLICACIONES DE SOFTWARE CON QUE HA ADQUIRIDO EL SOFTWARE, DONDE SE INCLUYEN, ENTRE OTRAS, LAS SANCIONES GUBERNAMENTALES.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ESTA LIMITACIÓN SERÁ </w:t>
      </w:r>
      <w:r w:rsidR="00C34123">
        <w:rPr>
          <w:sz w:val="20"/>
          <w:lang w:val="es-ES"/>
        </w:rPr>
        <w:t>APLICABLE AUNQUE ALGÚN RECURSO</w:t>
      </w:r>
      <w:r w:rsidR="008A2BC9" w:rsidRPr="00C34123">
        <w:rPr>
          <w:sz w:val="20"/>
          <w:lang w:val="es-ES"/>
        </w:rPr>
        <w:t xml:space="preserve"> NO CUMPLA SU PROPÓSITO PRINCIPAL.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MICROSOFT NO SERÁ, EN NINGÚN CASO, RESPONSABLE DE NINGUNA CANTIDAD QUE SUPERE LOS DOSCIENTOS CINCUENTA (250) DÓLARES ESTADOUNIDENSES.</w:t>
      </w:r>
    </w:p>
    <w:p w:rsidR="00004333" w:rsidRPr="00675714" w:rsidRDefault="009106A7" w:rsidP="002541FC">
      <w:pPr>
        <w:pStyle w:val="Heading1"/>
        <w:widowControl w:val="0"/>
        <w:rPr>
          <w:b w:val="0"/>
          <w:sz w:val="20"/>
          <w:szCs w:val="20"/>
          <w:lang w:val="it-IT"/>
        </w:rPr>
      </w:pPr>
      <w:r w:rsidRPr="00C34123">
        <w:rPr>
          <w:sz w:val="20"/>
          <w:u w:val="single"/>
          <w:lang w:val="es"/>
        </w:rPr>
        <w:t>SOLAMENTE PARA AUSTRALIA</w:t>
      </w:r>
      <w:r w:rsidRPr="00C34123">
        <w:rPr>
          <w:sz w:val="20"/>
          <w:lang w:val="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 xml:space="preserve">Las referencias a </w:t>
      </w:r>
      <w:r w:rsidR="006E662C">
        <w:rPr>
          <w:sz w:val="20"/>
          <w:lang w:val="es-ES"/>
        </w:rPr>
        <w:t>“</w:t>
      </w:r>
      <w:r w:rsidR="008A2BC9" w:rsidRPr="00C34123">
        <w:rPr>
          <w:sz w:val="20"/>
          <w:lang w:val="es-ES"/>
        </w:rPr>
        <w:t>Garantía Limitada</w:t>
      </w:r>
      <w:r w:rsidR="006E662C">
        <w:rPr>
          <w:sz w:val="20"/>
          <w:lang w:val="es-ES"/>
        </w:rPr>
        <w:t>”</w:t>
      </w:r>
      <w:r w:rsidR="008A2BC9" w:rsidRPr="00C34123">
        <w:rPr>
          <w:sz w:val="20"/>
          <w:lang w:val="es-ES"/>
        </w:rPr>
        <w:t xml:space="preserve"> son referencias a la garantía expresa que proporciona Microsoft</w:t>
      </w:r>
      <w:r w:rsidR="008A2BC9" w:rsidRPr="00C34123">
        <w:rPr>
          <w:rStyle w:val="Strong"/>
          <w:rFonts w:cs="Tahoma"/>
          <w:b/>
          <w:sz w:val="20"/>
          <w:lang w:val="es-ES"/>
        </w:rPr>
        <w:t>.</w:t>
      </w:r>
      <w:r w:rsidR="008A2BC9" w:rsidRPr="00675714">
        <w:rPr>
          <w:lang w:val="it-IT"/>
        </w:rPr>
        <w:t xml:space="preserve"> </w:t>
      </w:r>
      <w:r w:rsidR="008A2BC9" w:rsidRPr="00C34123">
        <w:rPr>
          <w:sz w:val="20"/>
          <w:lang w:val="es-ES"/>
        </w:rPr>
        <w:t>Se proporciona esta garantía de forma adicional a los demás derechos y recursos que tiene conforme a la legislación, incluidos sus derechos y recursos de acuerdo</w:t>
      </w:r>
      <w:r w:rsidR="002541FC">
        <w:rPr>
          <w:sz w:val="20"/>
          <w:lang w:val="es-ES"/>
        </w:rPr>
        <w:t> </w:t>
      </w:r>
      <w:r w:rsidR="008A2BC9" w:rsidRPr="00C34123">
        <w:rPr>
          <w:sz w:val="20"/>
          <w:lang w:val="es-ES"/>
        </w:rPr>
        <w:t>con las garantías legales de la Ley del Consumidor de Australia.</w:t>
      </w:r>
    </w:p>
    <w:p w:rsidR="00004333" w:rsidRPr="00675714" w:rsidRDefault="008A2BC9" w:rsidP="00737E39">
      <w:pPr>
        <w:widowControl w:val="0"/>
        <w:ind w:left="360"/>
        <w:rPr>
          <w:b/>
          <w:sz w:val="20"/>
          <w:szCs w:val="20"/>
          <w:lang w:val="it-IT"/>
        </w:rPr>
      </w:pPr>
      <w:r w:rsidRPr="00C34123">
        <w:rPr>
          <w:b/>
          <w:sz w:val="20"/>
          <w:lang w:val="es-ES"/>
        </w:rPr>
        <w:t>Si la Ley del Consumidor de Australia se aplica a su compra, lo siguiente se aplica a usted: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Nuestras mercaderías vienen con garantías que no se puede excluir en virtud de la Ley del Consumidor de Australia (Australian Consumer Law).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Tiene derecho a una sustitución o un reembolso en caso de un</w:t>
      </w:r>
      <w:r w:rsidR="00737E39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error importante y la compensación por cualquier otra pérdida o daño razonablemente previsible.</w:t>
      </w:r>
      <w:r w:rsidR="00004333" w:rsidRPr="00675714">
        <w:rPr>
          <w:b/>
          <w:sz w:val="20"/>
          <w:szCs w:val="20"/>
          <w:lang w:val="it-IT"/>
        </w:rPr>
        <w:t xml:space="preserve"> </w:t>
      </w:r>
      <w:r w:rsidR="00004333" w:rsidRPr="00C34123">
        <w:rPr>
          <w:b/>
          <w:sz w:val="20"/>
          <w:szCs w:val="20"/>
          <w:lang w:val="es-ES"/>
        </w:rPr>
        <w:t>Usted</w:t>
      </w:r>
      <w:r w:rsidR="00FD6510">
        <w:rPr>
          <w:b/>
          <w:sz w:val="20"/>
          <w:szCs w:val="20"/>
          <w:lang w:val="es-ES"/>
        </w:rPr>
        <w:t> </w:t>
      </w:r>
      <w:r w:rsidR="00004333" w:rsidRPr="00C34123">
        <w:rPr>
          <w:b/>
          <w:sz w:val="20"/>
          <w:szCs w:val="20"/>
          <w:lang w:val="es-ES"/>
        </w:rPr>
        <w:t>también tiene derecho a que los productos sean reparados o sustituidos si estos no son de calidad aceptable y si el error no equivale al importe de un error importante.</w:t>
      </w:r>
    </w:p>
    <w:p w:rsidR="00004333" w:rsidRPr="00675714" w:rsidRDefault="00004333" w:rsidP="00004333">
      <w:pPr>
        <w:rPr>
          <w:lang w:val="it-IT"/>
        </w:rPr>
      </w:pPr>
      <w:r w:rsidRPr="00C34123">
        <w:rPr>
          <w:lang w:val="es-ES"/>
        </w:rPr>
        <w:t>Microsoft es una marca registrada de Microsoft Corporation en EE. UU. y/o en otros países.</w:t>
      </w:r>
    </w:p>
    <w:sectPr w:rsidR="00004333" w:rsidRPr="00675714" w:rsidSect="0051083B">
      <w:headerReference w:type="even" r:id="rId10"/>
      <w:footerReference w:type="default" r:id="rId11"/>
      <w:headerReference w:type="first" r:id="rId12"/>
      <w:pgSz w:w="12240" w:h="15840" w:code="1"/>
      <w:pgMar w:top="720" w:right="720" w:bottom="720" w:left="720" w:header="0" w:footer="288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endnote>
  <w:end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rebuchet MS">
    <w:panose1 w:val="020B0603020202020204"/>
    <w:charset w:val="00"/>
    <w:family w:val="swiss"/>
    <w:pitch w:val="variable"/>
    <w:sig w:usb0="000006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Yu Gothic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Franklin Gothic Book">
    <w:panose1 w:val="020B0503020102020204"/>
    <w:charset w:val="00"/>
    <w:family w:val="swiss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Pr="00FD6510" w:rsidRDefault="009F5056" w:rsidP="00FD6510">
    <w:pPr>
      <w:spacing w:after="0"/>
      <w:rPr>
        <w:rStyle w:val="LogoportDoNotTranslate"/>
        <w:b w:val="0"/>
        <w:color w:val="auto"/>
        <w:sz w:val="19"/>
        <w:szCs w:val="19"/>
        <w:vertAlign w:val="baseline"/>
      </w:rPr>
    </w:pPr>
    <w:r w:rsidRPr="00FD6510">
      <w:rPr>
        <w:rStyle w:val="LogoportDoNotTranslate"/>
        <w:b w:val="0"/>
        <w:color w:val="auto"/>
        <w:sz w:val="19"/>
        <w:szCs w:val="19"/>
        <w:vertAlign w:val="baseline"/>
      </w:rPr>
      <w:t>ISV Royalty Agreemen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>t EULA (October 1, 2012)</w:t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 w:rsidRP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="00FD6510">
      <w:rPr>
        <w:rStyle w:val="LogoportDoNotTranslate"/>
        <w:b w:val="0"/>
        <w:color w:val="auto"/>
        <w:sz w:val="19"/>
        <w:szCs w:val="19"/>
        <w:vertAlign w:val="baseline"/>
      </w:rPr>
      <w:tab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Page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PAGE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E13374">
      <w:rPr>
        <w:rStyle w:val="LogoportDoNotTranslate"/>
        <w:b w:val="0"/>
        <w:noProof/>
        <w:color w:val="auto"/>
        <w:sz w:val="19"/>
        <w:szCs w:val="19"/>
        <w:vertAlign w:val="baseline"/>
      </w:rPr>
      <w:t>2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t xml:space="preserve"> of 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begin"/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instrText xml:space="preserve"> NUMPAGES   \* MERGEFORMAT </w:instrTex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separate"/>
    </w:r>
    <w:r w:rsidR="00E13374">
      <w:rPr>
        <w:rStyle w:val="LogoportDoNotTranslate"/>
        <w:b w:val="0"/>
        <w:noProof/>
        <w:color w:val="auto"/>
        <w:sz w:val="19"/>
        <w:szCs w:val="19"/>
        <w:vertAlign w:val="baseline"/>
      </w:rPr>
      <w:t>3</w:t>
    </w:r>
    <w:r w:rsidRPr="00FD6510">
      <w:rPr>
        <w:rStyle w:val="LogoportDoNotTranslate"/>
        <w:b w:val="0"/>
        <w:color w:val="auto"/>
        <w:sz w:val="19"/>
        <w:szCs w:val="19"/>
        <w:vertAlign w:val="baseli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304D3E" w:rsidRDefault="00304D3E">
      <w:pPr>
        <w:rPr>
          <w:rFonts w:cs="Times New Roman"/>
        </w:rPr>
      </w:pPr>
      <w:r>
        <w:rPr>
          <w:rFonts w:cs="Times New Roman"/>
        </w:rPr>
        <w:separator/>
      </w:r>
    </w:p>
  </w:footnote>
  <w:footnote w:type="continuationSeparator" w:id="0">
    <w:p w:rsidR="00304D3E" w:rsidRDefault="00304D3E">
      <w:pPr>
        <w:rPr>
          <w:rFonts w:cs="Times New Roman"/>
        </w:rPr>
      </w:pPr>
      <w:r>
        <w:rPr>
          <w:rFonts w:cs="Times New Roman"/>
        </w:rPr>
        <w:continuationSeparator/>
      </w:r>
    </w:p>
  </w:footnote>
  <w:footnote w:id="1">
    <w:p w:rsidR="00C70AB4" w:rsidRPr="002037E4" w:rsidRDefault="00C70AB4" w:rsidP="00C70AB4">
      <w:pPr>
        <w:pStyle w:val="Footnote"/>
        <w:rPr>
          <w:rFonts w:cs="Tahoma"/>
        </w:rPr>
      </w:pPr>
      <w:r w:rsidRPr="00004333">
        <w:rPr>
          <w:rFonts w:cs="Tahoma"/>
          <w:vertAlign w:val="superscript"/>
        </w:rPr>
        <w:footnoteRef/>
      </w:r>
      <w:r w:rsidRPr="00004333">
        <w:rPr>
          <w:rFonts w:cs="Tahoma"/>
          <w:vertAlign w:val="superscript"/>
        </w:rPr>
        <w:t xml:space="preserve"> </w:t>
      </w:r>
      <w:r>
        <w:rPr>
          <w:rFonts w:cs="Tahoma"/>
        </w:rPr>
        <w:t xml:space="preserve"> </w:t>
      </w:r>
      <w:r w:rsidRPr="00C70AB4">
        <w:rPr>
          <w:rFonts w:cs="Tahoma"/>
        </w:rPr>
        <w:t>LICENCIANTE: Especifique el número total de licencias que se otorgan al usuario final según este contrato.</w:t>
      </w:r>
    </w:p>
  </w:footnote>
  <w:footnote w:id="2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t xml:space="preserve"> </w:t>
      </w:r>
      <w:r w:rsidRPr="00C70AB4">
        <w:t>LICENCIANTE: Especifique el número total de CALs de usuario que pueden acceder directa o indirectamente a instancias del software de servidor licenciado según este contrato.</w:t>
      </w:r>
    </w:p>
  </w:footnote>
  <w:footnote w:id="3">
    <w:p w:rsidR="00C70AB4" w:rsidRDefault="00C70AB4" w:rsidP="00C70AB4">
      <w:pPr>
        <w:pStyle w:val="Footnote"/>
      </w:pPr>
      <w:r>
        <w:rPr>
          <w:vertAlign w:val="superscript"/>
        </w:rPr>
        <w:footnoteRef/>
      </w:r>
      <w:r>
        <w:rPr>
          <w:vertAlign w:val="superscript"/>
        </w:rPr>
        <w:t xml:space="preserve"> </w:t>
      </w:r>
      <w:r>
        <w:t xml:space="preserve"> </w:t>
      </w:r>
      <w:r w:rsidRPr="00C70AB4">
        <w:t>LICENCIANTE: Especifique el número total de CALs de dispositivo que pueden acceder directa o indirectamente a instancias del software de servidor licenciado según este contrato.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Default="009F5056">
    <w:pPr>
      <w:pStyle w:val="Header"/>
    </w:pPr>
  </w:p>
  <w:p w:rsidR="009F5056" w:rsidRDefault="009F5056"/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F5056" w:rsidRDefault="009F5056">
    <w:pPr>
      <w:pStyle w:val="Header"/>
    </w:pPr>
  </w:p>
  <w:p w:rsidR="009F5056" w:rsidRDefault="009F5056"/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2CC6AF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" w15:restartNumberingAfterBreak="0">
    <w:nsid w:val="0B4B71F3"/>
    <w:multiLevelType w:val="hybridMultilevel"/>
    <w:tmpl w:val="6C928FD0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380"/>
        </w:tabs>
        <w:ind w:left="138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00"/>
        </w:tabs>
        <w:ind w:left="21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20"/>
        </w:tabs>
        <w:ind w:left="28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540"/>
        </w:tabs>
        <w:ind w:left="354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260"/>
        </w:tabs>
        <w:ind w:left="42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4980"/>
        </w:tabs>
        <w:ind w:left="49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00"/>
        </w:tabs>
        <w:ind w:left="570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20"/>
        </w:tabs>
        <w:ind w:left="6420" w:hanging="360"/>
      </w:pPr>
      <w:rPr>
        <w:rFonts w:ascii="Wingdings" w:hAnsi="Wingdings" w:hint="default"/>
      </w:rPr>
    </w:lvl>
  </w:abstractNum>
  <w:abstractNum w:abstractNumId="2" w15:restartNumberingAfterBreak="0">
    <w:nsid w:val="0BBB2B7A"/>
    <w:multiLevelType w:val="hybridMultilevel"/>
    <w:tmpl w:val="0A84B212"/>
    <w:lvl w:ilvl="0" w:tplc="29422296">
      <w:start w:val="1"/>
      <w:numFmt w:val="bullet"/>
      <w:pStyle w:val="Bullet9"/>
      <w:lvlText w:val=""/>
      <w:lvlJc w:val="left"/>
      <w:pPr>
        <w:tabs>
          <w:tab w:val="num" w:pos="3223"/>
        </w:tabs>
        <w:ind w:left="3221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782190B"/>
    <w:multiLevelType w:val="multilevel"/>
    <w:tmpl w:val="9516D96C"/>
    <w:lvl w:ilvl="0">
      <w:start w:val="1"/>
      <w:numFmt w:val="upperLetter"/>
      <w:pStyle w:val="Heading1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>
      <w:start w:val="1"/>
      <w:numFmt w:val="decimal"/>
      <w:pStyle w:val="Heading2Warranty"/>
      <w:lvlText w:val="%2.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  <w:rPr>
        <w:rFonts w:cs="Times New Roman" w:hint="default"/>
      </w:r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  <w:rPr>
        <w:rFonts w:cs="Times New Roman" w:hint="default"/>
      </w:rPr>
    </w:lvl>
  </w:abstractNum>
  <w:abstractNum w:abstractNumId="4" w15:restartNumberingAfterBreak="0">
    <w:nsid w:val="17C52789"/>
    <w:multiLevelType w:val="multilevel"/>
    <w:tmpl w:val="822AF412"/>
    <w:lvl w:ilvl="0">
      <w:start w:val="1"/>
      <w:numFmt w:val="decimal"/>
      <w:lvlText w:val="%1."/>
      <w:lvlJc w:val="left"/>
      <w:pPr>
        <w:tabs>
          <w:tab w:val="num" w:pos="360"/>
        </w:tabs>
        <w:ind w:left="357" w:hanging="357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1">
      <w:start w:val="1"/>
      <w:numFmt w:val="lowerLetter"/>
      <w:lvlText w:val="%2."/>
      <w:lvlJc w:val="left"/>
      <w:pPr>
        <w:tabs>
          <w:tab w:val="num" w:pos="720"/>
        </w:tabs>
        <w:ind w:left="720" w:hanging="363"/>
      </w:pPr>
      <w:rPr>
        <w:rFonts w:ascii="Trebuchet MS" w:hAnsi="Trebuchet MS" w:cs="Trebuchet MS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Bold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bullet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  <w:b w:val="0"/>
        <w:i w:val="0"/>
        <w:strike w:val="0"/>
        <w:sz w:val="20"/>
        <w:u w:val="none"/>
      </w:rPr>
    </w:lvl>
    <w:lvl w:ilvl="4">
      <w:start w:val="1"/>
      <w:numFmt w:val="upperRoman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5" w15:restartNumberingAfterBreak="0">
    <w:nsid w:val="17F96E2C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6" w15:restartNumberingAfterBreak="0">
    <w:nsid w:val="1C773156"/>
    <w:multiLevelType w:val="hybridMultilevel"/>
    <w:tmpl w:val="2F089D74"/>
    <w:lvl w:ilvl="0" w:tplc="ED101782">
      <w:start w:val="1"/>
      <w:numFmt w:val="bullet"/>
      <w:pStyle w:val="Bullet2"/>
      <w:lvlText w:val=""/>
      <w:lvlJc w:val="left"/>
      <w:pPr>
        <w:tabs>
          <w:tab w:val="num" w:pos="720"/>
        </w:tabs>
        <w:ind w:left="720" w:hanging="363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1840C0F"/>
    <w:multiLevelType w:val="multilevel"/>
    <w:tmpl w:val="61C64ED0"/>
    <w:lvl w:ilvl="0">
      <w:start w:val="1"/>
      <w:numFmt w:val="decimal"/>
      <w:pStyle w:val="Heading1"/>
      <w:lvlText w:val="%1."/>
      <w:lvlJc w:val="left"/>
      <w:pPr>
        <w:tabs>
          <w:tab w:val="num" w:pos="360"/>
        </w:tabs>
        <w:ind w:left="357" w:hanging="357"/>
      </w:pPr>
      <w:rPr>
        <w:rFonts w:ascii="Tahoma" w:hAnsi="Tahoma" w:cs="Tahoma" w:hint="default"/>
        <w:b/>
        <w:bCs/>
        <w:i w:val="0"/>
        <w:iCs w:val="0"/>
        <w:color w:val="auto"/>
        <w:sz w:val="20"/>
        <w:szCs w:val="20"/>
      </w:rPr>
    </w:lvl>
    <w:lvl w:ilvl="1">
      <w:start w:val="1"/>
      <w:numFmt w:val="lowerLetter"/>
      <w:pStyle w:val="Heading2"/>
      <w:lvlText w:val="%2."/>
      <w:lvlJc w:val="left"/>
      <w:pPr>
        <w:tabs>
          <w:tab w:val="num" w:pos="1353"/>
        </w:tabs>
        <w:ind w:left="1353" w:hanging="363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2">
      <w:start w:val="1"/>
      <w:numFmt w:val="lowerRoman"/>
      <w:pStyle w:val="Heading3"/>
      <w:lvlText w:val="%3."/>
      <w:lvlJc w:val="left"/>
      <w:pPr>
        <w:tabs>
          <w:tab w:val="num" w:pos="1440"/>
        </w:tabs>
        <w:ind w:left="1077" w:hanging="357"/>
      </w:pPr>
      <w:rPr>
        <w:rFonts w:ascii="Tahoma" w:hAnsi="Tahoma" w:cs="Tahoma" w:hint="default"/>
        <w:b/>
        <w:bCs/>
        <w:i w:val="0"/>
        <w:iCs w:val="0"/>
        <w:sz w:val="20"/>
        <w:szCs w:val="20"/>
      </w:rPr>
    </w:lvl>
    <w:lvl w:ilvl="3">
      <w:start w:val="1"/>
      <w:numFmt w:val="upperLetter"/>
      <w:pStyle w:val="Heading4"/>
      <w:lvlText w:val="%4."/>
      <w:lvlJc w:val="left"/>
      <w:pPr>
        <w:tabs>
          <w:tab w:val="num" w:pos="1437"/>
        </w:tabs>
        <w:ind w:left="1435" w:hanging="358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4">
      <w:start w:val="1"/>
      <w:numFmt w:val="upperRoman"/>
      <w:pStyle w:val="Heading5"/>
      <w:lvlText w:val="%5."/>
      <w:lvlJc w:val="left"/>
      <w:pPr>
        <w:tabs>
          <w:tab w:val="num" w:pos="2155"/>
        </w:tabs>
        <w:ind w:left="1792" w:hanging="357"/>
      </w:pPr>
      <w:rPr>
        <w:rFonts w:ascii="Trebuchet MS" w:hAnsi="Trebuchet MS" w:cs="Trebuchet MS" w:hint="default"/>
        <w:b w:val="0"/>
        <w:bCs w:val="0"/>
        <w:i w:val="0"/>
        <w:iCs w:val="0"/>
        <w:strike w:val="0"/>
        <w:sz w:val="20"/>
        <w:szCs w:val="20"/>
        <w:u w:val="none"/>
      </w:rPr>
    </w:lvl>
    <w:lvl w:ilvl="5">
      <w:start w:val="1"/>
      <w:numFmt w:val="decimal"/>
      <w:pStyle w:val="Heading6"/>
      <w:lvlText w:val="%6."/>
      <w:lvlJc w:val="left"/>
      <w:pPr>
        <w:tabs>
          <w:tab w:val="num" w:pos="2152"/>
        </w:tabs>
        <w:ind w:left="2149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6">
      <w:start w:val="1"/>
      <w:numFmt w:val="lowerLetter"/>
      <w:pStyle w:val="Heading7"/>
      <w:lvlText w:val="%7."/>
      <w:lvlJc w:val="left"/>
      <w:pPr>
        <w:tabs>
          <w:tab w:val="num" w:pos="2509"/>
        </w:tabs>
        <w:ind w:left="2506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7">
      <w:start w:val="1"/>
      <w:numFmt w:val="none"/>
      <w:pStyle w:val="Heading8"/>
      <w:lvlText w:val="i."/>
      <w:lvlJc w:val="left"/>
      <w:pPr>
        <w:tabs>
          <w:tab w:val="num" w:pos="2866"/>
        </w:tabs>
        <w:ind w:left="2863" w:hanging="357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  <w:lvl w:ilvl="8">
      <w:start w:val="1"/>
      <w:numFmt w:val="none"/>
      <w:pStyle w:val="Heading9"/>
      <w:lvlText w:val="A."/>
      <w:lvlJc w:val="left"/>
      <w:pPr>
        <w:tabs>
          <w:tab w:val="num" w:pos="3223"/>
        </w:tabs>
        <w:ind w:left="3221" w:hanging="358"/>
      </w:pPr>
      <w:rPr>
        <w:rFonts w:ascii="Trebuchet MS" w:hAnsi="Trebuchet MS" w:cs="Trebuchet MS" w:hint="default"/>
        <w:b w:val="0"/>
        <w:bCs w:val="0"/>
        <w:i w:val="0"/>
        <w:iCs w:val="0"/>
        <w:sz w:val="20"/>
        <w:szCs w:val="20"/>
      </w:rPr>
    </w:lvl>
  </w:abstractNum>
  <w:abstractNum w:abstractNumId="8" w15:restartNumberingAfterBreak="0">
    <w:nsid w:val="30561481"/>
    <w:multiLevelType w:val="hybridMultilevel"/>
    <w:tmpl w:val="EE525D8A"/>
    <w:lvl w:ilvl="0" w:tplc="FD1EEC7E">
      <w:start w:val="1"/>
      <w:numFmt w:val="bullet"/>
      <w:pStyle w:val="Bullet8"/>
      <w:lvlText w:val=""/>
      <w:lvlJc w:val="left"/>
      <w:pPr>
        <w:tabs>
          <w:tab w:val="num" w:pos="2866"/>
        </w:tabs>
        <w:ind w:left="2863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3DAA755C"/>
    <w:multiLevelType w:val="multilevel"/>
    <w:tmpl w:val="4CB8B692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0" w15:restartNumberingAfterBreak="0">
    <w:nsid w:val="474C0286"/>
    <w:multiLevelType w:val="hybridMultilevel"/>
    <w:tmpl w:val="EF66E362"/>
    <w:lvl w:ilvl="0" w:tplc="040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160"/>
        </w:tabs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320"/>
        </w:tabs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480"/>
        </w:tabs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200"/>
        </w:tabs>
        <w:ind w:left="7200" w:hanging="360"/>
      </w:pPr>
      <w:rPr>
        <w:rFonts w:ascii="Wingdings" w:hAnsi="Wingdings" w:hint="default"/>
      </w:rPr>
    </w:lvl>
  </w:abstractNum>
  <w:abstractNum w:abstractNumId="11" w15:restartNumberingAfterBreak="0">
    <w:nsid w:val="47664814"/>
    <w:multiLevelType w:val="hybridMultilevel"/>
    <w:tmpl w:val="CE6EF494"/>
    <w:lvl w:ilvl="0" w:tplc="AB52E610">
      <w:start w:val="1"/>
      <w:numFmt w:val="decimal"/>
      <w:pStyle w:val="Heading2FrenchWarranty"/>
      <w:lvlText w:val="%1."/>
      <w:lvlJc w:val="left"/>
      <w:pPr>
        <w:tabs>
          <w:tab w:val="num" w:pos="360"/>
        </w:tabs>
        <w:ind w:left="72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2" w15:restartNumberingAfterBreak="0">
    <w:nsid w:val="48AF20BF"/>
    <w:multiLevelType w:val="hybridMultilevel"/>
    <w:tmpl w:val="93E2E814"/>
    <w:lvl w:ilvl="0" w:tplc="7932E03A">
      <w:start w:val="1"/>
      <w:numFmt w:val="bullet"/>
      <w:pStyle w:val="Bullet7"/>
      <w:lvlText w:val=""/>
      <w:lvlJc w:val="left"/>
      <w:pPr>
        <w:tabs>
          <w:tab w:val="num" w:pos="2509"/>
        </w:tabs>
        <w:ind w:left="2506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540B7EA7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abstractNum w:abstractNumId="14" w15:restartNumberingAfterBreak="0">
    <w:nsid w:val="599B53B2"/>
    <w:multiLevelType w:val="multilevel"/>
    <w:tmpl w:val="4FDC1EE0"/>
    <w:lvl w:ilvl="0">
      <w:start w:val="1"/>
      <w:numFmt w:val="bullet"/>
      <w:lvlText w:val=""/>
      <w:lvlJc w:val="left"/>
      <w:pPr>
        <w:ind w:left="504" w:hanging="216"/>
      </w:pPr>
      <w:rPr>
        <w:rFonts w:ascii="Symbol" w:hAnsi="Symbol" w:hint="default"/>
        <w:sz w:val="14"/>
      </w:rPr>
    </w:lvl>
    <w:lvl w:ilvl="1">
      <w:numFmt w:val="decimal"/>
      <w:lvlText w:val=""/>
      <w:lvlJc w:val="left"/>
      <w:rPr>
        <w:rFonts w:cs="Times New Roman"/>
      </w:rPr>
    </w:lvl>
    <w:lvl w:ilvl="2">
      <w:numFmt w:val="decimal"/>
      <w:lvlText w:val=""/>
      <w:lvlJc w:val="left"/>
      <w:rPr>
        <w:rFonts w:cs="Times New Roman"/>
      </w:rPr>
    </w:lvl>
    <w:lvl w:ilvl="3">
      <w:numFmt w:val="decimal"/>
      <w:lvlText w:val=""/>
      <w:lvlJc w:val="left"/>
      <w:rPr>
        <w:rFonts w:cs="Times New Roman"/>
      </w:rPr>
    </w:lvl>
    <w:lvl w:ilvl="4">
      <w:numFmt w:val="decimal"/>
      <w:lvlText w:val=""/>
      <w:lvlJc w:val="left"/>
      <w:rPr>
        <w:rFonts w:cs="Times New Roman"/>
      </w:rPr>
    </w:lvl>
    <w:lvl w:ilvl="5">
      <w:numFmt w:val="decimal"/>
      <w:lvlText w:val=""/>
      <w:lvlJc w:val="left"/>
      <w:rPr>
        <w:rFonts w:cs="Times New Roman"/>
      </w:rPr>
    </w:lvl>
    <w:lvl w:ilvl="6">
      <w:numFmt w:val="decimal"/>
      <w:lvlText w:val=""/>
      <w:lvlJc w:val="left"/>
      <w:rPr>
        <w:rFonts w:cs="Times New Roman"/>
      </w:rPr>
    </w:lvl>
    <w:lvl w:ilvl="7">
      <w:numFmt w:val="decimal"/>
      <w:lvlText w:val=""/>
      <w:lvlJc w:val="left"/>
      <w:rPr>
        <w:rFonts w:cs="Times New Roman"/>
      </w:rPr>
    </w:lvl>
    <w:lvl w:ilvl="8">
      <w:numFmt w:val="decimal"/>
      <w:lvlText w:val=""/>
      <w:lvlJc w:val="left"/>
      <w:rPr>
        <w:rFonts w:cs="Times New Roman"/>
      </w:rPr>
    </w:lvl>
  </w:abstractNum>
  <w:abstractNum w:abstractNumId="15" w15:restartNumberingAfterBreak="0">
    <w:nsid w:val="5CF4435A"/>
    <w:multiLevelType w:val="hybridMultilevel"/>
    <w:tmpl w:val="FD88DB7A"/>
    <w:lvl w:ilvl="0" w:tplc="B9EE6BD8">
      <w:start w:val="1"/>
      <w:numFmt w:val="bullet"/>
      <w:pStyle w:val="Bullet4"/>
      <w:lvlText w:val=""/>
      <w:lvlJc w:val="left"/>
      <w:pPr>
        <w:tabs>
          <w:tab w:val="num" w:pos="1437"/>
        </w:tabs>
        <w:ind w:left="1435" w:hanging="358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D706D6A"/>
    <w:multiLevelType w:val="hybridMultilevel"/>
    <w:tmpl w:val="D3AA996A"/>
    <w:lvl w:ilvl="0" w:tplc="494A1B90">
      <w:start w:val="1"/>
      <w:numFmt w:val="bullet"/>
      <w:pStyle w:val="Bullet3"/>
      <w:lvlText w:val=""/>
      <w:lvlJc w:val="left"/>
      <w:pPr>
        <w:tabs>
          <w:tab w:val="num" w:pos="1080"/>
        </w:tabs>
        <w:ind w:left="107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DBF3391"/>
    <w:multiLevelType w:val="hybridMultilevel"/>
    <w:tmpl w:val="F4BEE616"/>
    <w:lvl w:ilvl="0" w:tplc="04090019">
      <w:start w:val="1"/>
      <w:numFmt w:val="lowerLetter"/>
      <w:lvlText w:val="%1."/>
      <w:lvlJc w:val="left"/>
      <w:pPr>
        <w:ind w:left="1077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797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17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37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57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77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397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17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37" w:hanging="180"/>
      </w:pPr>
      <w:rPr>
        <w:rFonts w:cs="Times New Roman"/>
      </w:rPr>
    </w:lvl>
  </w:abstractNum>
  <w:abstractNum w:abstractNumId="18" w15:restartNumberingAfterBreak="0">
    <w:nsid w:val="60A97C9E"/>
    <w:multiLevelType w:val="hybridMultilevel"/>
    <w:tmpl w:val="115069B4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9" w15:restartNumberingAfterBreak="0">
    <w:nsid w:val="67BA298F"/>
    <w:multiLevelType w:val="hybridMultilevel"/>
    <w:tmpl w:val="FDE28A5C"/>
    <w:lvl w:ilvl="0" w:tplc="04090019">
      <w:start w:val="1"/>
      <w:numFmt w:val="lowerLetter"/>
      <w:lvlText w:val="%1."/>
      <w:lvlJc w:val="left"/>
      <w:pPr>
        <w:ind w:left="723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443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163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883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03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323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043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763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483" w:hanging="180"/>
      </w:pPr>
      <w:rPr>
        <w:rFonts w:cs="Times New Roman"/>
      </w:rPr>
    </w:lvl>
  </w:abstractNum>
  <w:abstractNum w:abstractNumId="20" w15:restartNumberingAfterBreak="0">
    <w:nsid w:val="6AFE66A8"/>
    <w:multiLevelType w:val="hybridMultilevel"/>
    <w:tmpl w:val="F6C449C2"/>
    <w:lvl w:ilvl="0" w:tplc="DC7889D2">
      <w:start w:val="1"/>
      <w:numFmt w:val="upperLetter"/>
      <w:pStyle w:val="HeadingFrenchWarranty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  <w:b/>
        <w:bCs/>
        <w:i w:val="0"/>
        <w:iCs w:val="0"/>
      </w:rPr>
    </w:lvl>
    <w:lvl w:ilvl="1" w:tplc="04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1" w15:restartNumberingAfterBreak="0">
    <w:nsid w:val="6E2C692F"/>
    <w:multiLevelType w:val="hybridMultilevel"/>
    <w:tmpl w:val="5144F806"/>
    <w:lvl w:ilvl="0" w:tplc="619624E4">
      <w:start w:val="1"/>
      <w:numFmt w:val="bullet"/>
      <w:pStyle w:val="Bullet5"/>
      <w:lvlText w:val=""/>
      <w:lvlJc w:val="left"/>
      <w:pPr>
        <w:tabs>
          <w:tab w:val="num" w:pos="1795"/>
        </w:tabs>
        <w:ind w:left="1792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6FEB5D14"/>
    <w:multiLevelType w:val="hybridMultilevel"/>
    <w:tmpl w:val="948EA042"/>
    <w:lvl w:ilvl="0" w:tplc="394C98DC">
      <w:start w:val="1"/>
      <w:numFmt w:val="bullet"/>
      <w:pStyle w:val="Bullet6"/>
      <w:lvlText w:val=""/>
      <w:lvlJc w:val="left"/>
      <w:pPr>
        <w:tabs>
          <w:tab w:val="num" w:pos="2152"/>
        </w:tabs>
        <w:ind w:left="2149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7210152E"/>
    <w:multiLevelType w:val="hybridMultilevel"/>
    <w:tmpl w:val="5742F1CE"/>
    <w:lvl w:ilvl="0" w:tplc="04090019">
      <w:start w:val="1"/>
      <w:numFmt w:val="lowerLetter"/>
      <w:lvlText w:val="%1."/>
      <w:lvlJc w:val="left"/>
      <w:pPr>
        <w:tabs>
          <w:tab w:val="num" w:pos="1080"/>
        </w:tabs>
        <w:ind w:left="1077" w:hanging="357"/>
      </w:pPr>
      <w:rPr>
        <w:rFonts w:cs="Times New Roman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78187D45"/>
    <w:multiLevelType w:val="hybridMultilevel"/>
    <w:tmpl w:val="39CCABCC"/>
    <w:lvl w:ilvl="0" w:tplc="04090001">
      <w:start w:val="1"/>
      <w:numFmt w:val="bullet"/>
      <w:lvlText w:val=""/>
      <w:lvlJc w:val="left"/>
      <w:pPr>
        <w:tabs>
          <w:tab w:val="num" w:pos="1800"/>
        </w:tabs>
        <w:ind w:left="180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25" w15:restartNumberingAfterBreak="0">
    <w:nsid w:val="79C6701C"/>
    <w:multiLevelType w:val="hybridMultilevel"/>
    <w:tmpl w:val="CD387BD8"/>
    <w:lvl w:ilvl="0" w:tplc="04090019">
      <w:start w:val="1"/>
      <w:numFmt w:val="lowerLetter"/>
      <w:lvlText w:val="%1."/>
      <w:lvlJc w:val="left"/>
      <w:pPr>
        <w:ind w:left="81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53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25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297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69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41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13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585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570" w:hanging="180"/>
      </w:pPr>
      <w:rPr>
        <w:rFonts w:cs="Times New Roman"/>
      </w:rPr>
    </w:lvl>
  </w:abstractNum>
  <w:abstractNum w:abstractNumId="26" w15:restartNumberingAfterBreak="0">
    <w:nsid w:val="7A770037"/>
    <w:multiLevelType w:val="hybridMultilevel"/>
    <w:tmpl w:val="46B4BC74"/>
    <w:lvl w:ilvl="0" w:tplc="467E9B6C">
      <w:start w:val="1"/>
      <w:numFmt w:val="bullet"/>
      <w:pStyle w:val="Bullet1"/>
      <w:lvlText w:val=""/>
      <w:lvlJc w:val="left"/>
      <w:pPr>
        <w:tabs>
          <w:tab w:val="num" w:pos="360"/>
        </w:tabs>
        <w:ind w:left="357" w:hanging="357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FC44FCA"/>
    <w:multiLevelType w:val="multilevel"/>
    <w:tmpl w:val="0409001D"/>
    <w:lvl w:ilvl="0">
      <w:start w:val="1"/>
      <w:numFmt w:val="decimal"/>
      <w:lvlText w:val="%1)"/>
      <w:lvlJc w:val="left"/>
      <w:pPr>
        <w:ind w:left="360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ind w:left="720" w:hanging="360"/>
      </w:pPr>
      <w:rPr>
        <w:rFonts w:cs="Times New Roman"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cs="Times New Roman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cs="Times New Roman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cs="Times New Roman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cs="Times New Roman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cs="Times New Roman"/>
      </w:rPr>
    </w:lvl>
  </w:abstractNum>
  <w:num w:numId="1">
    <w:abstractNumId w:val="26"/>
  </w:num>
  <w:num w:numId="2">
    <w:abstractNumId w:val="6"/>
  </w:num>
  <w:num w:numId="3">
    <w:abstractNumId w:val="16"/>
  </w:num>
  <w:num w:numId="4">
    <w:abstractNumId w:val="15"/>
  </w:num>
  <w:num w:numId="5">
    <w:abstractNumId w:val="21"/>
  </w:num>
  <w:num w:numId="6">
    <w:abstractNumId w:val="22"/>
  </w:num>
  <w:num w:numId="7">
    <w:abstractNumId w:val="12"/>
  </w:num>
  <w:num w:numId="8">
    <w:abstractNumId w:val="8"/>
  </w:num>
  <w:num w:numId="9">
    <w:abstractNumId w:val="2"/>
  </w:num>
  <w:num w:numId="10">
    <w:abstractNumId w:val="3"/>
  </w:num>
  <w:num w:numId="11">
    <w:abstractNumId w:val="20"/>
  </w:num>
  <w:num w:numId="12">
    <w:abstractNumId w:val="11"/>
  </w:num>
  <w:num w:numId="13">
    <w:abstractNumId w:val="7"/>
  </w:num>
  <w:num w:numId="14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4"/>
  </w:num>
  <w:num w:numId="17">
    <w:abstractNumId w:val="24"/>
  </w:num>
  <w:num w:numId="18">
    <w:abstractNumId w:val="10"/>
  </w:num>
  <w:num w:numId="19">
    <w:abstractNumId w:val="15"/>
  </w:num>
  <w:num w:numId="20">
    <w:abstractNumId w:val="4"/>
  </w:num>
  <w:num w:numId="21">
    <w:abstractNumId w:val="4"/>
  </w:num>
  <w:num w:numId="22">
    <w:abstractNumId w:val="4"/>
  </w:num>
  <w:num w:numId="23">
    <w:abstractNumId w:val="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4">
    <w:abstractNumId w:val="4"/>
  </w:num>
  <w:num w:numId="25">
    <w:abstractNumId w:val="4"/>
  </w:num>
  <w:num w:numId="26">
    <w:abstractNumId w:val="7"/>
  </w:num>
  <w:num w:numId="27">
    <w:abstractNumId w:val="7"/>
  </w:num>
  <w:num w:numId="28">
    <w:abstractNumId w:val="7"/>
  </w:num>
  <w:num w:numId="29">
    <w:abstractNumId w:val="7"/>
  </w:num>
  <w:num w:numId="30">
    <w:abstractNumId w:val="7"/>
  </w:num>
  <w:num w:numId="31">
    <w:abstractNumId w:val="7"/>
  </w:num>
  <w:num w:numId="32">
    <w:abstractNumId w:val="7"/>
  </w:num>
  <w:num w:numId="33">
    <w:abstractNumId w:val="7"/>
  </w:num>
  <w:num w:numId="34">
    <w:abstractNumId w:val="7"/>
  </w:num>
  <w:num w:numId="35">
    <w:abstractNumId w:val="7"/>
  </w:num>
  <w:num w:numId="36">
    <w:abstractNumId w:val="7"/>
  </w:num>
  <w:num w:numId="37">
    <w:abstractNumId w:val="7"/>
  </w:num>
  <w:num w:numId="38">
    <w:abstractNumId w:val="7"/>
  </w:num>
  <w:num w:numId="39">
    <w:abstractNumId w:val="7"/>
  </w:num>
  <w:num w:numId="40">
    <w:abstractNumId w:val="7"/>
  </w:num>
  <w:num w:numId="41">
    <w:abstractNumId w:val="7"/>
  </w:num>
  <w:num w:numId="42">
    <w:abstractNumId w:val="3"/>
  </w:num>
  <w:num w:numId="43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4">
    <w:abstractNumId w:val="6"/>
  </w:num>
  <w:num w:numId="45">
    <w:abstractNumId w:val="1"/>
  </w:num>
  <w:num w:numId="46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7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9"/>
  </w:num>
  <w:num w:numId="49">
    <w:abstractNumId w:val="14"/>
  </w:num>
  <w:num w:numId="50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1">
    <w:abstractNumId w:val="0"/>
  </w:num>
  <w:num w:numId="52">
    <w:abstractNumId w:val="13"/>
  </w:num>
  <w:num w:numId="53">
    <w:abstractNumId w:val="5"/>
  </w:num>
  <w:num w:numId="54">
    <w:abstractNumId w:val="27"/>
  </w:num>
  <w:num w:numId="55">
    <w:abstractNumId w:val="16"/>
  </w:num>
  <w:num w:numId="56">
    <w:abstractNumId w:val="25"/>
  </w:num>
  <w:num w:numId="57">
    <w:abstractNumId w:val="19"/>
  </w:num>
  <w:num w:numId="58">
    <w:abstractNumId w:val="17"/>
  </w:num>
  <w:num w:numId="59">
    <w:abstractNumId w:val="23"/>
  </w:num>
  <w:num w:numId="60">
    <w:abstractNumId w:val="18"/>
  </w:num>
  <w:numIdMacAtCleanup w:val="5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removePersonalInformation/>
  <w:displayBackgroundShape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revisionView w:markup="0"/>
  <w:doNotTrackMoves/>
  <w:documentProtection w:edit="forms" w:enforcement="1" w:cryptProviderType="rsaAES" w:cryptAlgorithmClass="hash" w:cryptAlgorithmType="typeAny" w:cryptAlgorithmSid="14" w:cryptSpinCount="100000" w:hash="PmeG8hz5GlhHcEdMXo4xsiSOOLp6L4xzBIE2QXT2x0YaWqhtXOykp8z9Phyywt4tanvvAQi1ZMwQtpZH2Y1Vjw==" w:salt="j7EAg+B9QJlMPvFSu7oPrQ=="/>
  <w:defaultTabStop w:val="720"/>
  <w:hyphenationZone w:val="425"/>
  <w:doNotHyphenateCaps/>
  <w:drawingGridHorizontalSpacing w:val="95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834626"/>
    <w:rsid w:val="00002D94"/>
    <w:rsid w:val="00004333"/>
    <w:rsid w:val="0004495F"/>
    <w:rsid w:val="000523C5"/>
    <w:rsid w:val="00067DF2"/>
    <w:rsid w:val="000B1C4A"/>
    <w:rsid w:val="000D5806"/>
    <w:rsid w:val="000F51D1"/>
    <w:rsid w:val="0015476D"/>
    <w:rsid w:val="00165493"/>
    <w:rsid w:val="0018453A"/>
    <w:rsid w:val="001C7FEB"/>
    <w:rsid w:val="001D756A"/>
    <w:rsid w:val="001E5498"/>
    <w:rsid w:val="001F26BB"/>
    <w:rsid w:val="002014AA"/>
    <w:rsid w:val="002037E4"/>
    <w:rsid w:val="00212243"/>
    <w:rsid w:val="002541FC"/>
    <w:rsid w:val="00267ACD"/>
    <w:rsid w:val="003027E5"/>
    <w:rsid w:val="00304D3E"/>
    <w:rsid w:val="00316837"/>
    <w:rsid w:val="003249C2"/>
    <w:rsid w:val="003429C1"/>
    <w:rsid w:val="00375B5E"/>
    <w:rsid w:val="0039427E"/>
    <w:rsid w:val="00397F83"/>
    <w:rsid w:val="003B39BD"/>
    <w:rsid w:val="003F07D7"/>
    <w:rsid w:val="00417DE0"/>
    <w:rsid w:val="00425649"/>
    <w:rsid w:val="00486E5B"/>
    <w:rsid w:val="004A53DD"/>
    <w:rsid w:val="004C46ED"/>
    <w:rsid w:val="004C5631"/>
    <w:rsid w:val="00510104"/>
    <w:rsid w:val="0051083B"/>
    <w:rsid w:val="00516D0E"/>
    <w:rsid w:val="00540EE1"/>
    <w:rsid w:val="005459B7"/>
    <w:rsid w:val="00561898"/>
    <w:rsid w:val="005A75A1"/>
    <w:rsid w:val="005C6533"/>
    <w:rsid w:val="005D4097"/>
    <w:rsid w:val="006300F2"/>
    <w:rsid w:val="00675714"/>
    <w:rsid w:val="006A36EF"/>
    <w:rsid w:val="006A637E"/>
    <w:rsid w:val="006C7604"/>
    <w:rsid w:val="006E25BD"/>
    <w:rsid w:val="006E662C"/>
    <w:rsid w:val="0070437C"/>
    <w:rsid w:val="0070490B"/>
    <w:rsid w:val="00710AD2"/>
    <w:rsid w:val="007317A5"/>
    <w:rsid w:val="00737E39"/>
    <w:rsid w:val="007714FA"/>
    <w:rsid w:val="007802BA"/>
    <w:rsid w:val="00796E84"/>
    <w:rsid w:val="007E34E7"/>
    <w:rsid w:val="00817F84"/>
    <w:rsid w:val="008316EB"/>
    <w:rsid w:val="00834626"/>
    <w:rsid w:val="0085411F"/>
    <w:rsid w:val="00895113"/>
    <w:rsid w:val="008A2BC9"/>
    <w:rsid w:val="008E03F1"/>
    <w:rsid w:val="008F5663"/>
    <w:rsid w:val="008F7AD8"/>
    <w:rsid w:val="009106A7"/>
    <w:rsid w:val="00917F18"/>
    <w:rsid w:val="00973325"/>
    <w:rsid w:val="009818E4"/>
    <w:rsid w:val="009B1FAA"/>
    <w:rsid w:val="009D0C84"/>
    <w:rsid w:val="009F5056"/>
    <w:rsid w:val="009F7429"/>
    <w:rsid w:val="00A461D0"/>
    <w:rsid w:val="00A55B44"/>
    <w:rsid w:val="00A700C4"/>
    <w:rsid w:val="00A7019A"/>
    <w:rsid w:val="00A754A9"/>
    <w:rsid w:val="00AB60CE"/>
    <w:rsid w:val="00B118CE"/>
    <w:rsid w:val="00B21DBB"/>
    <w:rsid w:val="00B40E79"/>
    <w:rsid w:val="00B6059A"/>
    <w:rsid w:val="00B76DB6"/>
    <w:rsid w:val="00BC1524"/>
    <w:rsid w:val="00BC6EE6"/>
    <w:rsid w:val="00BD3545"/>
    <w:rsid w:val="00BF7AA7"/>
    <w:rsid w:val="00C34123"/>
    <w:rsid w:val="00C558D2"/>
    <w:rsid w:val="00C64A1E"/>
    <w:rsid w:val="00C70AB4"/>
    <w:rsid w:val="00C90C4B"/>
    <w:rsid w:val="00CC03B6"/>
    <w:rsid w:val="00D45E82"/>
    <w:rsid w:val="00D55CF0"/>
    <w:rsid w:val="00DD276E"/>
    <w:rsid w:val="00DD77E0"/>
    <w:rsid w:val="00E13374"/>
    <w:rsid w:val="00E43CB8"/>
    <w:rsid w:val="00E458CD"/>
    <w:rsid w:val="00EA588D"/>
    <w:rsid w:val="00EB7C24"/>
    <w:rsid w:val="00EC204B"/>
    <w:rsid w:val="00F126A1"/>
    <w:rsid w:val="00F56769"/>
    <w:rsid w:val="00F844E3"/>
    <w:rsid w:val="00FD65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4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List" w:semiHidden="1" w:unhideWhenUsed="1"/>
    <w:lsdException w:name="List Bullet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</w:latentStyles>
  <w:style w:type="paragraph" w:default="1" w:styleId="Normal">
    <w:name w:val="Normal"/>
    <w:qFormat/>
    <w:rsid w:val="00425649"/>
    <w:pPr>
      <w:spacing w:before="120" w:after="120"/>
    </w:pPr>
    <w:rPr>
      <w:rFonts w:ascii="Tahoma" w:hAnsi="Tahoma" w:cs="Tahoma"/>
      <w:sz w:val="19"/>
      <w:szCs w:val="19"/>
    </w:rPr>
  </w:style>
  <w:style w:type="paragraph" w:styleId="Heading1">
    <w:name w:val="heading 1"/>
    <w:basedOn w:val="Normal"/>
    <w:link w:val="Heading1Char"/>
    <w:uiPriority w:val="9"/>
    <w:qFormat/>
    <w:rsid w:val="007317A5"/>
    <w:pPr>
      <w:numPr>
        <w:numId w:val="13"/>
      </w:numPr>
      <w:outlineLvl w:val="0"/>
    </w:pPr>
    <w:rPr>
      <w:b/>
      <w:bCs/>
    </w:rPr>
  </w:style>
  <w:style w:type="paragraph" w:styleId="Heading2">
    <w:name w:val="heading 2"/>
    <w:basedOn w:val="Normal"/>
    <w:link w:val="Heading2Char"/>
    <w:uiPriority w:val="9"/>
    <w:qFormat/>
    <w:rsid w:val="007317A5"/>
    <w:pPr>
      <w:numPr>
        <w:ilvl w:val="1"/>
        <w:numId w:val="13"/>
      </w:numPr>
      <w:tabs>
        <w:tab w:val="num" w:pos="720"/>
      </w:tabs>
      <w:ind w:left="720"/>
      <w:outlineLvl w:val="1"/>
    </w:pPr>
    <w:rPr>
      <w:b/>
      <w:bCs/>
    </w:rPr>
  </w:style>
  <w:style w:type="paragraph" w:styleId="Heading3">
    <w:name w:val="heading 3"/>
    <w:basedOn w:val="Normal"/>
    <w:link w:val="Heading3Char"/>
    <w:uiPriority w:val="9"/>
    <w:qFormat/>
    <w:rsid w:val="007317A5"/>
    <w:pPr>
      <w:numPr>
        <w:ilvl w:val="2"/>
        <w:numId w:val="13"/>
      </w:numPr>
      <w:tabs>
        <w:tab w:val="left" w:pos="1077"/>
      </w:tabs>
      <w:outlineLvl w:val="2"/>
    </w:pPr>
  </w:style>
  <w:style w:type="paragraph" w:styleId="Heading4">
    <w:name w:val="heading 4"/>
    <w:basedOn w:val="Normal"/>
    <w:link w:val="Heading4Char"/>
    <w:uiPriority w:val="9"/>
    <w:qFormat/>
    <w:rsid w:val="007317A5"/>
    <w:pPr>
      <w:numPr>
        <w:ilvl w:val="3"/>
        <w:numId w:val="13"/>
      </w:numPr>
      <w:outlineLvl w:val="3"/>
    </w:pPr>
  </w:style>
  <w:style w:type="paragraph" w:styleId="Heading5">
    <w:name w:val="heading 5"/>
    <w:basedOn w:val="Normal"/>
    <w:link w:val="Heading5Char"/>
    <w:uiPriority w:val="9"/>
    <w:qFormat/>
    <w:rsid w:val="007317A5"/>
    <w:pPr>
      <w:numPr>
        <w:ilvl w:val="4"/>
        <w:numId w:val="13"/>
      </w:numPr>
      <w:tabs>
        <w:tab w:val="left" w:pos="1792"/>
      </w:tabs>
      <w:outlineLvl w:val="4"/>
    </w:pPr>
  </w:style>
  <w:style w:type="paragraph" w:styleId="Heading6">
    <w:name w:val="heading 6"/>
    <w:basedOn w:val="Normal"/>
    <w:link w:val="Heading6Char"/>
    <w:uiPriority w:val="9"/>
    <w:qFormat/>
    <w:rsid w:val="007317A5"/>
    <w:pPr>
      <w:numPr>
        <w:ilvl w:val="5"/>
        <w:numId w:val="13"/>
      </w:numPr>
      <w:outlineLvl w:val="5"/>
    </w:pPr>
  </w:style>
  <w:style w:type="paragraph" w:styleId="Heading7">
    <w:name w:val="heading 7"/>
    <w:basedOn w:val="Normal"/>
    <w:link w:val="Heading7Char"/>
    <w:uiPriority w:val="9"/>
    <w:qFormat/>
    <w:rsid w:val="007317A5"/>
    <w:pPr>
      <w:numPr>
        <w:ilvl w:val="6"/>
        <w:numId w:val="13"/>
      </w:numPr>
      <w:outlineLvl w:val="6"/>
    </w:pPr>
  </w:style>
  <w:style w:type="paragraph" w:styleId="Heading8">
    <w:name w:val="heading 8"/>
    <w:basedOn w:val="Normal"/>
    <w:link w:val="Heading8Char"/>
    <w:uiPriority w:val="9"/>
    <w:qFormat/>
    <w:rsid w:val="007317A5"/>
    <w:pPr>
      <w:numPr>
        <w:ilvl w:val="7"/>
        <w:numId w:val="13"/>
      </w:numPr>
      <w:outlineLvl w:val="7"/>
    </w:pPr>
  </w:style>
  <w:style w:type="paragraph" w:styleId="Heading9">
    <w:name w:val="heading 9"/>
    <w:basedOn w:val="Normal"/>
    <w:link w:val="Heading9Char"/>
    <w:uiPriority w:val="9"/>
    <w:qFormat/>
    <w:rsid w:val="007317A5"/>
    <w:pPr>
      <w:numPr>
        <w:ilvl w:val="8"/>
        <w:numId w:val="13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2Char">
    <w:name w:val="Heading 2 Char"/>
    <w:link w:val="Heading2"/>
    <w:uiPriority w:val="9"/>
    <w:locked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3Char">
    <w:name w:val="Heading 3 Char"/>
    <w:link w:val="Heading3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4Char">
    <w:name w:val="Heading 4 Char"/>
    <w:link w:val="Heading4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5Char">
    <w:name w:val="Heading 5 Char"/>
    <w:link w:val="Heading5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6Char">
    <w:name w:val="Heading 6 Char"/>
    <w:link w:val="Heading6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7Char">
    <w:name w:val="Heading 7 Char"/>
    <w:link w:val="Heading7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8Char">
    <w:name w:val="Heading 8 Char"/>
    <w:link w:val="Heading8"/>
    <w:uiPriority w:val="9"/>
    <w:locked/>
    <w:rsid w:val="007317A5"/>
    <w:rPr>
      <w:rFonts w:ascii="Tahoma" w:hAnsi="Tahoma" w:cs="Tahoma"/>
      <w:sz w:val="19"/>
      <w:szCs w:val="19"/>
    </w:rPr>
  </w:style>
  <w:style w:type="character" w:customStyle="1" w:styleId="Heading9Char">
    <w:name w:val="Heading 9 Char"/>
    <w:link w:val="Heading9"/>
    <w:uiPriority w:val="9"/>
    <w:locked/>
    <w:rsid w:val="007317A5"/>
    <w:rPr>
      <w:rFonts w:ascii="Tahoma" w:hAnsi="Tahoma" w:cs="Tahoma"/>
      <w:sz w:val="19"/>
      <w:szCs w:val="19"/>
    </w:rPr>
  </w:style>
  <w:style w:type="character" w:styleId="Strong">
    <w:name w:val="Strong"/>
    <w:uiPriority w:val="22"/>
    <w:qFormat/>
    <w:rPr>
      <w:rFonts w:cs="Times New Roman"/>
      <w:b/>
    </w:rPr>
  </w:style>
  <w:style w:type="character" w:customStyle="1" w:styleId="LogoportMarkup">
    <w:name w:val="LogoportMarkup"/>
    <w:rPr>
      <w:rFonts w:ascii="Arial" w:hAnsi="Arial"/>
      <w:noProof/>
      <w:color w:val="FF0000"/>
    </w:rPr>
  </w:style>
  <w:style w:type="paragraph" w:styleId="BalloonText">
    <w:name w:val="Balloon Text"/>
    <w:basedOn w:val="Normal"/>
    <w:link w:val="BalloonTextChar"/>
    <w:uiPriority w:val="99"/>
    <w:semiHidden/>
    <w:rsid w:val="007317A5"/>
    <w:rPr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locked/>
    <w:rsid w:val="007317A5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7317A5"/>
    <w:pPr>
      <w:spacing w:before="0" w:after="160" w:line="240" w:lineRule="exact"/>
    </w:pPr>
  </w:style>
  <w:style w:type="character" w:customStyle="1" w:styleId="CharChar">
    <w:name w:val="Char Char"/>
    <w:rsid w:val="007317A5"/>
    <w:rPr>
      <w:rFonts w:ascii="Tahoma" w:eastAsia="MS Mincho" w:hAnsi="Tahoma" w:cs="Tahoma"/>
      <w:sz w:val="19"/>
      <w:szCs w:val="19"/>
      <w:lang w:val="en-US" w:eastAsia="en-US"/>
    </w:rPr>
  </w:style>
  <w:style w:type="paragraph" w:customStyle="1" w:styleId="Body1">
    <w:name w:val="Body 1"/>
    <w:basedOn w:val="Normal"/>
    <w:link w:val="Body1Char1"/>
    <w:rsid w:val="007317A5"/>
    <w:pPr>
      <w:ind w:left="357"/>
    </w:pPr>
  </w:style>
  <w:style w:type="paragraph" w:customStyle="1" w:styleId="Body2">
    <w:name w:val="Body 2"/>
    <w:basedOn w:val="Normal"/>
    <w:rsid w:val="007317A5"/>
    <w:pPr>
      <w:ind w:left="720"/>
    </w:pPr>
  </w:style>
  <w:style w:type="paragraph" w:customStyle="1" w:styleId="Body3">
    <w:name w:val="Body 3"/>
    <w:basedOn w:val="Normal"/>
    <w:rsid w:val="007317A5"/>
    <w:pPr>
      <w:ind w:left="1077"/>
    </w:pPr>
  </w:style>
  <w:style w:type="paragraph" w:customStyle="1" w:styleId="Body4">
    <w:name w:val="Body 4"/>
    <w:basedOn w:val="Normal"/>
    <w:rsid w:val="007317A5"/>
    <w:pPr>
      <w:ind w:left="1435"/>
    </w:pPr>
  </w:style>
  <w:style w:type="paragraph" w:customStyle="1" w:styleId="Body5">
    <w:name w:val="Body 5"/>
    <w:basedOn w:val="Normal"/>
    <w:rsid w:val="007317A5"/>
    <w:pPr>
      <w:ind w:left="1803"/>
    </w:pPr>
  </w:style>
  <w:style w:type="paragraph" w:customStyle="1" w:styleId="Body6">
    <w:name w:val="Body 6"/>
    <w:basedOn w:val="Normal"/>
    <w:rsid w:val="007317A5"/>
    <w:pPr>
      <w:ind w:left="2160"/>
    </w:pPr>
  </w:style>
  <w:style w:type="character" w:customStyle="1" w:styleId="Body6Char">
    <w:name w:val="Body 6 Char"/>
    <w:rsid w:val="007317A5"/>
    <w:rPr>
      <w:rFonts w:ascii="Tahoma" w:hAnsi="Tahoma" w:cs="Tahoma"/>
      <w:lang w:val="en-US" w:eastAsia="en-US"/>
    </w:rPr>
  </w:style>
  <w:style w:type="paragraph" w:customStyle="1" w:styleId="Body7">
    <w:name w:val="Body 7"/>
    <w:basedOn w:val="Normal"/>
    <w:rsid w:val="007317A5"/>
    <w:pPr>
      <w:ind w:left="2506"/>
    </w:pPr>
  </w:style>
  <w:style w:type="paragraph" w:customStyle="1" w:styleId="Body8">
    <w:name w:val="Body 8"/>
    <w:basedOn w:val="Normal"/>
    <w:rsid w:val="007317A5"/>
    <w:pPr>
      <w:ind w:left="2863"/>
    </w:pPr>
  </w:style>
  <w:style w:type="paragraph" w:customStyle="1" w:styleId="Body9">
    <w:name w:val="Body 9"/>
    <w:basedOn w:val="Normal"/>
    <w:rsid w:val="007317A5"/>
    <w:pPr>
      <w:ind w:left="3221"/>
    </w:pPr>
  </w:style>
  <w:style w:type="paragraph" w:customStyle="1" w:styleId="Bullet1">
    <w:name w:val="Bullet 1"/>
    <w:basedOn w:val="Normal"/>
    <w:rsid w:val="007317A5"/>
    <w:pPr>
      <w:numPr>
        <w:numId w:val="1"/>
      </w:numPr>
    </w:pPr>
  </w:style>
  <w:style w:type="paragraph" w:customStyle="1" w:styleId="Bullet2">
    <w:name w:val="Bullet 2"/>
    <w:basedOn w:val="Normal"/>
    <w:rsid w:val="007317A5"/>
    <w:pPr>
      <w:numPr>
        <w:numId w:val="2"/>
      </w:numPr>
    </w:pPr>
  </w:style>
  <w:style w:type="paragraph" w:customStyle="1" w:styleId="Bullet3">
    <w:name w:val="Bullet 3"/>
    <w:basedOn w:val="Normal"/>
    <w:link w:val="Bullet3Char1"/>
    <w:rsid w:val="007317A5"/>
    <w:pPr>
      <w:numPr>
        <w:numId w:val="3"/>
      </w:numPr>
    </w:pPr>
  </w:style>
  <w:style w:type="character" w:customStyle="1" w:styleId="Bullet3Char">
    <w:name w:val="Bullet 3 Char"/>
    <w:rsid w:val="007317A5"/>
    <w:rPr>
      <w:rFonts w:ascii="Tahoma" w:hAnsi="Tahoma" w:cs="Tahoma"/>
      <w:lang w:val="en-US" w:eastAsia="en-US"/>
    </w:rPr>
  </w:style>
  <w:style w:type="paragraph" w:customStyle="1" w:styleId="Bullet4">
    <w:name w:val="Bullet 4"/>
    <w:basedOn w:val="Normal"/>
    <w:rsid w:val="007317A5"/>
    <w:pPr>
      <w:numPr>
        <w:numId w:val="4"/>
      </w:numPr>
    </w:pPr>
  </w:style>
  <w:style w:type="character" w:customStyle="1" w:styleId="Bullet4Char">
    <w:name w:val="Bullet 4 Char"/>
    <w:rsid w:val="007317A5"/>
    <w:rPr>
      <w:rFonts w:ascii="Tahoma" w:hAnsi="Tahoma" w:cs="Tahoma"/>
      <w:lang w:val="en-US" w:eastAsia="en-US"/>
    </w:rPr>
  </w:style>
  <w:style w:type="paragraph" w:customStyle="1" w:styleId="Bullet5">
    <w:name w:val="Bullet 5"/>
    <w:basedOn w:val="Normal"/>
    <w:rsid w:val="007317A5"/>
    <w:pPr>
      <w:numPr>
        <w:numId w:val="5"/>
      </w:numPr>
    </w:pPr>
  </w:style>
  <w:style w:type="paragraph" w:customStyle="1" w:styleId="Bullet6">
    <w:name w:val="Bullet 6"/>
    <w:basedOn w:val="Normal"/>
    <w:rsid w:val="007317A5"/>
    <w:pPr>
      <w:numPr>
        <w:numId w:val="6"/>
      </w:numPr>
    </w:pPr>
  </w:style>
  <w:style w:type="paragraph" w:customStyle="1" w:styleId="Bullet7">
    <w:name w:val="Bullet 7"/>
    <w:basedOn w:val="Normal"/>
    <w:rsid w:val="007317A5"/>
    <w:pPr>
      <w:numPr>
        <w:numId w:val="7"/>
      </w:numPr>
    </w:pPr>
  </w:style>
  <w:style w:type="paragraph" w:customStyle="1" w:styleId="Bullet8">
    <w:name w:val="Bullet 8"/>
    <w:basedOn w:val="Normal"/>
    <w:rsid w:val="007317A5"/>
    <w:pPr>
      <w:numPr>
        <w:numId w:val="8"/>
      </w:numPr>
    </w:pPr>
  </w:style>
  <w:style w:type="paragraph" w:customStyle="1" w:styleId="Bullet9">
    <w:name w:val="Bullet 9"/>
    <w:basedOn w:val="Body9"/>
    <w:rsid w:val="007317A5"/>
    <w:pPr>
      <w:numPr>
        <w:numId w:val="9"/>
      </w:numPr>
    </w:pPr>
  </w:style>
  <w:style w:type="paragraph" w:customStyle="1" w:styleId="HeadingEULA">
    <w:name w:val="Heading EULA"/>
    <w:basedOn w:val="Normal"/>
    <w:next w:val="Normal"/>
    <w:rsid w:val="007317A5"/>
    <w:rPr>
      <w:b/>
      <w:bCs/>
      <w:sz w:val="28"/>
      <w:szCs w:val="28"/>
    </w:rPr>
  </w:style>
  <w:style w:type="paragraph" w:customStyle="1" w:styleId="HeadingSoftwareTitle">
    <w:name w:val="Heading Software Title"/>
    <w:basedOn w:val="Normal"/>
    <w:next w:val="Normal"/>
    <w:rsid w:val="007317A5"/>
    <w:pPr>
      <w:pBdr>
        <w:bottom w:val="single" w:sz="4" w:space="1" w:color="auto"/>
      </w:pBdr>
    </w:pPr>
    <w:rPr>
      <w:b/>
      <w:bCs/>
      <w:sz w:val="28"/>
      <w:szCs w:val="28"/>
    </w:rPr>
  </w:style>
  <w:style w:type="paragraph" w:customStyle="1" w:styleId="Preamble">
    <w:name w:val="Preamble"/>
    <w:basedOn w:val="Normal"/>
    <w:rsid w:val="007317A5"/>
    <w:rPr>
      <w:b/>
      <w:bCs/>
    </w:rPr>
  </w:style>
  <w:style w:type="character" w:customStyle="1" w:styleId="PreambleChar">
    <w:name w:val="Preamble Char"/>
    <w:rsid w:val="007317A5"/>
    <w:rPr>
      <w:rFonts w:ascii="Tahoma" w:hAnsi="Tahoma" w:cs="Tahoma"/>
      <w:b/>
      <w:bCs/>
      <w:lang w:val="en-US" w:eastAsia="en-US"/>
    </w:rPr>
  </w:style>
  <w:style w:type="paragraph" w:customStyle="1" w:styleId="PreambleBorder">
    <w:name w:val="Preamble Border"/>
    <w:basedOn w:val="Normal"/>
    <w:next w:val="Heading1"/>
    <w:rsid w:val="007317A5"/>
    <w:pPr>
      <w:pBdr>
        <w:bottom w:val="single" w:sz="4" w:space="1" w:color="auto"/>
      </w:pBdr>
    </w:pPr>
    <w:rPr>
      <w:b/>
      <w:bCs/>
    </w:rPr>
  </w:style>
  <w:style w:type="paragraph" w:customStyle="1" w:styleId="HeadingWarranty">
    <w:name w:val="Heading Warranty"/>
    <w:basedOn w:val="Normal"/>
    <w:rsid w:val="007317A5"/>
    <w:pPr>
      <w:jc w:val="center"/>
    </w:pPr>
    <w:rPr>
      <w:b/>
      <w:bCs/>
    </w:rPr>
  </w:style>
  <w:style w:type="paragraph" w:customStyle="1" w:styleId="Heading1Warranty">
    <w:name w:val="Heading 1 Warranty"/>
    <w:basedOn w:val="Normal"/>
    <w:next w:val="Normal"/>
    <w:link w:val="Heading1WarrantyCharChar"/>
    <w:rsid w:val="007317A5"/>
    <w:pPr>
      <w:numPr>
        <w:numId w:val="10"/>
      </w:numPr>
      <w:outlineLvl w:val="0"/>
    </w:pPr>
  </w:style>
  <w:style w:type="paragraph" w:customStyle="1" w:styleId="Heading2Warranty">
    <w:name w:val="Heading 2 Warranty"/>
    <w:basedOn w:val="Normal"/>
    <w:next w:val="Normal"/>
    <w:rsid w:val="007317A5"/>
    <w:pPr>
      <w:numPr>
        <w:ilvl w:val="1"/>
        <w:numId w:val="10"/>
      </w:numPr>
      <w:outlineLvl w:val="1"/>
    </w:pPr>
  </w:style>
  <w:style w:type="paragraph" w:customStyle="1" w:styleId="Heading3Bold">
    <w:name w:val="Heading 3 Bold"/>
    <w:basedOn w:val="Heading3"/>
    <w:rsid w:val="007317A5"/>
    <w:pPr>
      <w:numPr>
        <w:numId w:val="16"/>
      </w:numPr>
    </w:pPr>
    <w:rPr>
      <w:b/>
      <w:bCs/>
    </w:rPr>
  </w:style>
  <w:style w:type="paragraph" w:customStyle="1" w:styleId="Bullet3Underlined">
    <w:name w:val="Bullet 3 Underlined"/>
    <w:basedOn w:val="Bullet3"/>
    <w:rsid w:val="007317A5"/>
    <w:rPr>
      <w:u w:val="single"/>
    </w:rPr>
  </w:style>
  <w:style w:type="character" w:customStyle="1" w:styleId="Bullet3UnderlinedChar">
    <w:name w:val="Bullet 3 Underlined Char"/>
    <w:rsid w:val="007317A5"/>
    <w:rPr>
      <w:rFonts w:ascii="Tahoma" w:hAnsi="Tahoma" w:cs="Tahoma"/>
      <w:u w:val="single"/>
      <w:lang w:val="en-US" w:eastAsia="en-US"/>
    </w:rPr>
  </w:style>
  <w:style w:type="paragraph" w:customStyle="1" w:styleId="Body2Underline">
    <w:name w:val="Body 2 Underline"/>
    <w:basedOn w:val="Body2"/>
    <w:rsid w:val="007317A5"/>
    <w:rPr>
      <w:u w:val="single"/>
    </w:rPr>
  </w:style>
  <w:style w:type="character" w:styleId="Hyperlink">
    <w:name w:val="Hyperlink"/>
    <w:aliases w:val="Char Char71,Char Char7"/>
    <w:uiPriority w:val="99"/>
    <w:rsid w:val="007317A5"/>
    <w:rPr>
      <w:rFonts w:cs="Times New Roman"/>
      <w:color w:val="0000FF"/>
      <w:u w:val="single"/>
    </w:rPr>
  </w:style>
  <w:style w:type="paragraph" w:customStyle="1" w:styleId="Bullet4Underlined">
    <w:name w:val="Bullet 4 Underlined"/>
    <w:basedOn w:val="Bullet4"/>
    <w:rsid w:val="007317A5"/>
    <w:rPr>
      <w:u w:val="single"/>
    </w:rPr>
  </w:style>
  <w:style w:type="paragraph" w:customStyle="1" w:styleId="HeadingFrenchWarranty">
    <w:name w:val="Heading French Warranty"/>
    <w:basedOn w:val="Normal"/>
    <w:rsid w:val="007317A5"/>
    <w:pPr>
      <w:numPr>
        <w:numId w:val="11"/>
      </w:numPr>
    </w:pPr>
  </w:style>
  <w:style w:type="paragraph" w:customStyle="1" w:styleId="Heading2FrenchWarranty">
    <w:name w:val="Heading 2 French Warranty"/>
    <w:basedOn w:val="Normal"/>
    <w:link w:val="Heading2FrenchWarrantyChar"/>
    <w:autoRedefine/>
    <w:rsid w:val="007317A5"/>
    <w:pPr>
      <w:numPr>
        <w:numId w:val="12"/>
      </w:numPr>
    </w:pPr>
  </w:style>
  <w:style w:type="paragraph" w:customStyle="1" w:styleId="3iNumbered2ndlevel">
    <w:name w:val="3i. Numbered 2nd level"/>
    <w:basedOn w:val="Normal"/>
    <w:rsid w:val="007317A5"/>
    <w:pPr>
      <w:spacing w:before="60" w:after="0" w:line="160" w:lineRule="exact"/>
      <w:ind w:left="624" w:hanging="340"/>
    </w:pPr>
    <w:rPr>
      <w:rFonts w:ascii="Franklin Gothic Book" w:hAnsi="Franklin Gothic Book" w:cs="Franklin Gothic Book"/>
      <w:color w:val="000000"/>
      <w:sz w:val="14"/>
      <w:szCs w:val="14"/>
    </w:rPr>
  </w:style>
  <w:style w:type="character" w:customStyle="1" w:styleId="3iNumbered2ndlevelChar">
    <w:name w:val="3i. Numbered 2nd level Char"/>
    <w:rsid w:val="007317A5"/>
    <w:rPr>
      <w:rFonts w:ascii="Franklin Gothic Book" w:hAnsi="Franklin Gothic Book" w:cs="Franklin Gothic Book"/>
      <w:color w:val="000000"/>
      <w:sz w:val="14"/>
      <w:szCs w:val="14"/>
      <w:lang w:val="en-US" w:eastAsia="en-US"/>
    </w:rPr>
  </w:style>
  <w:style w:type="paragraph" w:customStyle="1" w:styleId="subhead">
    <w:name w:val="subhead"/>
    <w:basedOn w:val="Normal"/>
    <w:rsid w:val="007317A5"/>
    <w:pPr>
      <w:spacing w:before="0" w:after="80"/>
    </w:pPr>
    <w:rPr>
      <w:rFonts w:ascii="Trebuchet MS" w:hAnsi="Trebuchet MS" w:cs="Trebuchet MS"/>
      <w:b/>
      <w:bCs/>
      <w:color w:val="FFFFFF"/>
    </w:rPr>
  </w:style>
  <w:style w:type="character" w:customStyle="1" w:styleId="subheadChar">
    <w:name w:val="subhead Char"/>
    <w:rsid w:val="007317A5"/>
    <w:rPr>
      <w:rFonts w:ascii="Trebuchet MS" w:hAnsi="Trebuchet MS" w:cs="Trebuchet MS"/>
      <w:b/>
      <w:bCs/>
      <w:color w:val="FFFFFF"/>
      <w:lang w:val="en-US" w:eastAsia="en-US"/>
    </w:rPr>
  </w:style>
  <w:style w:type="paragraph" w:customStyle="1" w:styleId="productlist">
    <w:name w:val="product list"/>
    <w:basedOn w:val="Normal"/>
    <w:rsid w:val="007317A5"/>
    <w:pPr>
      <w:spacing w:before="0" w:after="80" w:line="180" w:lineRule="exact"/>
      <w:ind w:left="115"/>
    </w:pPr>
    <w:rPr>
      <w:rFonts w:ascii="Trebuchet MS" w:hAnsi="Trebuchet MS" w:cs="Trebuchet MS"/>
      <w:sz w:val="18"/>
      <w:szCs w:val="18"/>
    </w:rPr>
  </w:style>
  <w:style w:type="character" w:customStyle="1" w:styleId="productlistChar">
    <w:name w:val="product list Char"/>
    <w:rsid w:val="007317A5"/>
    <w:rPr>
      <w:rFonts w:ascii="Trebuchet MS" w:hAnsi="Trebuchet MS" w:cs="Trebuchet MS"/>
      <w:sz w:val="18"/>
      <w:szCs w:val="18"/>
      <w:lang w:val="en-US" w:eastAsia="en-US"/>
    </w:rPr>
  </w:style>
  <w:style w:type="paragraph" w:customStyle="1" w:styleId="exceptionbody">
    <w:name w:val="exception body"/>
    <w:rsid w:val="007317A5"/>
    <w:pPr>
      <w:spacing w:after="60" w:line="255" w:lineRule="exact"/>
      <w:ind w:left="216"/>
    </w:pPr>
    <w:rPr>
      <w:rFonts w:ascii="Trebuchet MS" w:hAnsi="Trebuchet MS" w:cs="Trebuchet MS"/>
      <w:color w:val="000000"/>
      <w:sz w:val="18"/>
      <w:szCs w:val="18"/>
      <w:lang w:eastAsia="ja-JP"/>
    </w:rPr>
  </w:style>
  <w:style w:type="character" w:customStyle="1" w:styleId="exceptionbodyChar">
    <w:name w:val="exception body Char"/>
    <w:rsid w:val="007317A5"/>
    <w:rPr>
      <w:rFonts w:ascii="Trebuchet MS" w:hAnsi="Trebuchet MS" w:cs="Trebuchet MS"/>
      <w:color w:val="000000"/>
      <w:sz w:val="18"/>
      <w:szCs w:val="18"/>
      <w:lang w:val="en-US" w:eastAsia="ja-JP"/>
    </w:rPr>
  </w:style>
  <w:style w:type="paragraph" w:customStyle="1" w:styleId="Bullet3Underline">
    <w:name w:val="Bullet 3 Underline"/>
    <w:basedOn w:val="Bullet3"/>
    <w:rsid w:val="007317A5"/>
    <w:pPr>
      <w:numPr>
        <w:numId w:val="0"/>
      </w:numPr>
    </w:pPr>
    <w:rPr>
      <w:u w:val="single"/>
    </w:rPr>
  </w:style>
  <w:style w:type="paragraph" w:customStyle="1" w:styleId="Bullet4Underline">
    <w:name w:val="Bullet 4 Underline"/>
    <w:basedOn w:val="Bullet4"/>
    <w:rsid w:val="007317A5"/>
    <w:pPr>
      <w:numPr>
        <w:numId w:val="0"/>
      </w:numPr>
    </w:pPr>
    <w:rPr>
      <w:u w:val="single"/>
    </w:rPr>
  </w:style>
  <w:style w:type="paragraph" w:styleId="FootnoteText">
    <w:name w:val="footnote text"/>
    <w:basedOn w:val="Normal"/>
    <w:link w:val="FootnoteTextChar"/>
    <w:uiPriority w:val="99"/>
    <w:semiHidden/>
    <w:rsid w:val="007317A5"/>
  </w:style>
  <w:style w:type="character" w:customStyle="1" w:styleId="FootnoteTextChar">
    <w:name w:val="Footnote Text Char"/>
    <w:link w:val="Foot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FootnoteReference">
    <w:name w:val="footnote reference"/>
    <w:uiPriority w:val="99"/>
    <w:semiHidden/>
    <w:rsid w:val="007317A5"/>
    <w:rPr>
      <w:rFonts w:cs="Times New Roman"/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rsid w:val="007317A5"/>
  </w:style>
  <w:style w:type="character" w:customStyle="1" w:styleId="EndnoteTextChar">
    <w:name w:val="Endnote Text Char"/>
    <w:link w:val="Endnote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EndnoteReference">
    <w:name w:val="endnote reference"/>
    <w:uiPriority w:val="99"/>
    <w:semiHidden/>
    <w:rsid w:val="007317A5"/>
    <w:rPr>
      <w:rFonts w:cs="Times New Roman"/>
      <w:vertAlign w:val="superscript"/>
    </w:rPr>
  </w:style>
  <w:style w:type="paragraph" w:styleId="CommentText">
    <w:name w:val="annotation text"/>
    <w:basedOn w:val="Normal"/>
    <w:link w:val="CommentTextChar"/>
    <w:uiPriority w:val="99"/>
    <w:semiHidden/>
    <w:rsid w:val="007317A5"/>
  </w:style>
  <w:style w:type="character" w:customStyle="1" w:styleId="CommentTextChar">
    <w:name w:val="Comment Text Char"/>
    <w:link w:val="CommentText"/>
    <w:uiPriority w:val="99"/>
    <w:semiHidden/>
    <w:locked/>
    <w:rsid w:val="007317A5"/>
    <w:rPr>
      <w:rFonts w:ascii="Tahoma" w:hAnsi="Tahoma" w:cs="Tahoma"/>
      <w:sz w:val="20"/>
      <w:szCs w:val="20"/>
    </w:rPr>
  </w:style>
  <w:style w:type="character" w:styleId="CommentReference">
    <w:name w:val="annotation reference"/>
    <w:uiPriority w:val="99"/>
    <w:semiHidden/>
    <w:rsid w:val="007317A5"/>
    <w:rPr>
      <w:rFonts w:cs="Times New Roman"/>
      <w:sz w:val="16"/>
      <w:szCs w:val="16"/>
    </w:rPr>
  </w:style>
  <w:style w:type="paragraph" w:customStyle="1" w:styleId="PreambleBorderAbove">
    <w:name w:val="Preamble Border Above"/>
    <w:basedOn w:val="Preamble"/>
    <w:rsid w:val="007317A5"/>
    <w:pPr>
      <w:pBdr>
        <w:top w:val="single" w:sz="4" w:space="1" w:color="auto"/>
      </w:pBdr>
    </w:pPr>
  </w:style>
  <w:style w:type="paragraph" w:customStyle="1" w:styleId="Heading1Unbold">
    <w:name w:val="Heading 1 Unbold"/>
    <w:basedOn w:val="Heading1"/>
    <w:rsid w:val="007317A5"/>
    <w:pPr>
      <w:autoSpaceDE w:val="0"/>
      <w:autoSpaceDN w:val="0"/>
      <w:adjustRightInd w:val="0"/>
      <w:spacing w:before="0" w:after="0"/>
    </w:pPr>
    <w:rPr>
      <w:b w:val="0"/>
      <w:bCs w:val="0"/>
    </w:rPr>
  </w:style>
  <w:style w:type="character" w:styleId="FollowedHyperlink">
    <w:name w:val="FollowedHyperlink"/>
    <w:uiPriority w:val="99"/>
    <w:rsid w:val="007317A5"/>
    <w:rPr>
      <w:rFonts w:cs="Times New Roman"/>
      <w:color w:val="800080"/>
      <w:u w:val="single"/>
    </w:rPr>
  </w:style>
  <w:style w:type="paragraph" w:customStyle="1" w:styleId="Body0Bold">
    <w:name w:val="Body 0 Bold"/>
    <w:next w:val="Normal"/>
    <w:rsid w:val="007317A5"/>
    <w:rPr>
      <w:rFonts w:ascii="Tahoma" w:hAnsi="Tahoma" w:cs="Tahoma"/>
      <w:b/>
      <w:bCs/>
      <w:sz w:val="19"/>
      <w:szCs w:val="19"/>
    </w:rPr>
  </w:style>
  <w:style w:type="character" w:customStyle="1" w:styleId="Heading1WarrantyCharChar">
    <w:name w:val="Heading 1 Warranty Char Char"/>
    <w:link w:val="Heading1Warranty"/>
    <w:locked/>
    <w:rsid w:val="007317A5"/>
    <w:rPr>
      <w:rFonts w:ascii="Tahoma" w:hAnsi="Tahoma" w:cs="Tahoma"/>
      <w:sz w:val="19"/>
      <w:szCs w:val="19"/>
      <w:lang w:val="x-none" w:eastAsia="en-US"/>
    </w:rPr>
  </w:style>
  <w:style w:type="character" w:customStyle="1" w:styleId="Heading2FrenchWarrantyChar">
    <w:name w:val="Heading 2 French Warranty Char"/>
    <w:link w:val="Heading2FrenchWarranty"/>
    <w:locked/>
    <w:rsid w:val="007317A5"/>
    <w:rPr>
      <w:rFonts w:ascii="Tahoma" w:eastAsia="MS Mincho" w:hAnsi="Tahoma" w:cs="Tahoma"/>
      <w:sz w:val="19"/>
      <w:szCs w:val="19"/>
      <w:lang w:val="en-US" w:eastAsia="en-US" w:bidi="ar-SA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7317A5"/>
    <w:rPr>
      <w:b/>
      <w:bCs/>
      <w:sz w:val="20"/>
      <w:szCs w:val="20"/>
    </w:rPr>
  </w:style>
  <w:style w:type="character" w:customStyle="1" w:styleId="CommentSubjectChar">
    <w:name w:val="Comment Subject Char"/>
    <w:link w:val="CommentSubject"/>
    <w:uiPriority w:val="99"/>
    <w:semiHidden/>
    <w:locked/>
    <w:rsid w:val="007317A5"/>
    <w:rPr>
      <w:rFonts w:ascii="Tahoma" w:hAnsi="Tahoma" w:cs="Tahoma"/>
      <w:b/>
      <w:bCs/>
      <w:sz w:val="20"/>
      <w:szCs w:val="20"/>
    </w:rPr>
  </w:style>
  <w:style w:type="paragraph" w:styleId="Header">
    <w:name w:val="header"/>
    <w:basedOn w:val="Normal"/>
    <w:link w:val="Head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HeaderChar">
    <w:name w:val="Header Char"/>
    <w:link w:val="Header"/>
    <w:uiPriority w:val="99"/>
    <w:semiHidden/>
    <w:locked/>
    <w:rsid w:val="007317A5"/>
    <w:rPr>
      <w:rFonts w:ascii="Tahoma" w:hAnsi="Tahoma" w:cs="Tahoma"/>
      <w:sz w:val="19"/>
      <w:szCs w:val="19"/>
    </w:rPr>
  </w:style>
  <w:style w:type="paragraph" w:styleId="Footer">
    <w:name w:val="footer"/>
    <w:basedOn w:val="Normal"/>
    <w:link w:val="FooterChar"/>
    <w:uiPriority w:val="99"/>
    <w:rsid w:val="007317A5"/>
    <w:pPr>
      <w:tabs>
        <w:tab w:val="center" w:pos="4320"/>
        <w:tab w:val="right" w:pos="8640"/>
      </w:tabs>
    </w:pPr>
  </w:style>
  <w:style w:type="character" w:customStyle="1" w:styleId="FooterChar">
    <w:name w:val="Footer Char"/>
    <w:link w:val="Footer"/>
    <w:uiPriority w:val="99"/>
    <w:semiHidden/>
    <w:locked/>
    <w:rsid w:val="007317A5"/>
    <w:rPr>
      <w:rFonts w:ascii="Tahoma" w:hAnsi="Tahoma" w:cs="Tahoma"/>
      <w:sz w:val="19"/>
      <w:szCs w:val="19"/>
    </w:rPr>
  </w:style>
  <w:style w:type="table" w:styleId="TableGrid">
    <w:name w:val="Table Grid"/>
    <w:basedOn w:val="TableNormal"/>
    <w:uiPriority w:val="59"/>
    <w:rsid w:val="007317A5"/>
    <w:pPr>
      <w:spacing w:before="120" w:after="120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Bullet3Char1">
    <w:name w:val="Bullet 3 Char1"/>
    <w:link w:val="Bullet3"/>
    <w:locked/>
    <w:rsid w:val="007317A5"/>
    <w:rPr>
      <w:rFonts w:ascii="Tahoma" w:hAnsi="Tahoma" w:cs="Tahoma"/>
      <w:sz w:val="19"/>
      <w:szCs w:val="19"/>
    </w:rPr>
  </w:style>
  <w:style w:type="character" w:customStyle="1" w:styleId="Body1Char1">
    <w:name w:val="Body 1 Char1"/>
    <w:link w:val="Body1"/>
    <w:locked/>
    <w:rsid w:val="007317A5"/>
    <w:rPr>
      <w:rFonts w:ascii="Tahoma" w:hAnsi="Tahoma" w:cs="Tahoma"/>
      <w:sz w:val="19"/>
      <w:szCs w:val="19"/>
    </w:rPr>
  </w:style>
  <w:style w:type="character" w:customStyle="1" w:styleId="Body1Char">
    <w:name w:val="Body 1 Char"/>
    <w:rsid w:val="007317A5"/>
    <w:rPr>
      <w:rFonts w:ascii="Trebuchet MS" w:hAnsi="Trebuchet MS"/>
      <w:color w:val="0000FF"/>
      <w:lang w:val="fr-FR" w:eastAsia="x-none"/>
    </w:rPr>
  </w:style>
  <w:style w:type="paragraph" w:customStyle="1" w:styleId="PURBody-Indented">
    <w:name w:val="PUR Body - Indented"/>
    <w:basedOn w:val="Normal"/>
    <w:link w:val="PURBody-IndentedChar"/>
    <w:rsid w:val="00375B5E"/>
    <w:pPr>
      <w:spacing w:before="0"/>
      <w:ind w:left="270"/>
    </w:pPr>
    <w:rPr>
      <w:rFonts w:ascii="Arial" w:hAnsi="Arial" w:cs="Arial"/>
      <w:sz w:val="18"/>
      <w:szCs w:val="20"/>
    </w:rPr>
  </w:style>
  <w:style w:type="character" w:customStyle="1" w:styleId="PURBody-IndentedChar">
    <w:name w:val="PUR Body - Indented Char"/>
    <w:link w:val="PURBody-Indented"/>
    <w:locked/>
    <w:rsid w:val="00375B5E"/>
    <w:rPr>
      <w:rFonts w:ascii="Arial" w:hAnsi="Arial" w:cs="Arial"/>
      <w:sz w:val="20"/>
      <w:szCs w:val="20"/>
    </w:rPr>
  </w:style>
  <w:style w:type="paragraph" w:customStyle="1" w:styleId="PURBlueStrong-Indented">
    <w:name w:val="PUR Blue Strong - Indented"/>
    <w:basedOn w:val="Normal"/>
    <w:link w:val="PURBlueStrong-IndentedChar"/>
    <w:rsid w:val="00375B5E"/>
    <w:pPr>
      <w:keepNext/>
      <w:keepLines/>
      <w:spacing w:before="0" w:after="60" w:line="240" w:lineRule="exact"/>
      <w:ind w:left="270"/>
    </w:pPr>
    <w:rPr>
      <w:rFonts w:ascii="Arial" w:hAnsi="Arial" w:cs="Arial"/>
      <w:smallCaps/>
      <w:color w:val="1F497D"/>
      <w:spacing w:val="-4"/>
      <w:sz w:val="18"/>
      <w:szCs w:val="20"/>
    </w:rPr>
  </w:style>
  <w:style w:type="character" w:customStyle="1" w:styleId="PURBlueStrong-IndentedChar">
    <w:name w:val="PUR Blue Strong - Indented Char"/>
    <w:link w:val="PURBlueStrong-Indented"/>
    <w:locked/>
    <w:rsid w:val="00375B5E"/>
    <w:rPr>
      <w:rFonts w:ascii="Arial" w:hAnsi="Arial" w:cs="Arial"/>
      <w:smallCaps/>
      <w:color w:val="1F497D"/>
      <w:spacing w:val="-4"/>
      <w:sz w:val="20"/>
      <w:szCs w:val="20"/>
    </w:rPr>
  </w:style>
  <w:style w:type="paragraph" w:customStyle="1" w:styleId="PURBody">
    <w:name w:val="PUR Body"/>
    <w:link w:val="PURBodyChar"/>
    <w:rsid w:val="00EC204B"/>
    <w:pPr>
      <w:spacing w:after="120"/>
    </w:pPr>
    <w:rPr>
      <w:rFonts w:ascii="Arial" w:hAnsi="Arial" w:cs="Arial"/>
      <w:sz w:val="18"/>
    </w:rPr>
  </w:style>
  <w:style w:type="paragraph" w:customStyle="1" w:styleId="PURBullet">
    <w:name w:val="PUR Bullet"/>
    <w:basedOn w:val="PURBody"/>
    <w:next w:val="PURBody"/>
    <w:link w:val="PURBulletChar"/>
    <w:rsid w:val="00EC204B"/>
    <w:pPr>
      <w:spacing w:line="240" w:lineRule="exact"/>
      <w:ind w:left="216" w:hanging="360"/>
      <w:contextualSpacing/>
    </w:pPr>
  </w:style>
  <w:style w:type="character" w:customStyle="1" w:styleId="PURBodyChar">
    <w:name w:val="PUR Body Char"/>
    <w:link w:val="PURBody"/>
    <w:locked/>
    <w:rsid w:val="00EC204B"/>
    <w:rPr>
      <w:rFonts w:ascii="Arial" w:hAnsi="Arial" w:cs="Arial"/>
      <w:sz w:val="18"/>
      <w:lang w:val="en-US" w:eastAsia="en-US" w:bidi="ar-SA"/>
    </w:rPr>
  </w:style>
  <w:style w:type="character" w:customStyle="1" w:styleId="PURBulletChar">
    <w:name w:val="PUR Bullet Char"/>
    <w:link w:val="PURBullet"/>
    <w:locked/>
    <w:rsid w:val="00EC204B"/>
    <w:rPr>
      <w:rFonts w:ascii="Arial" w:hAnsi="Arial" w:cs="Arial"/>
      <w:sz w:val="20"/>
      <w:szCs w:val="20"/>
      <w:lang w:val="en-US" w:eastAsia="en-US" w:bidi="ar-SA"/>
    </w:rPr>
  </w:style>
  <w:style w:type="paragraph" w:styleId="Revision">
    <w:name w:val="Revision"/>
    <w:hidden/>
    <w:uiPriority w:val="99"/>
    <w:semiHidden/>
    <w:rsid w:val="00EC204B"/>
    <w:rPr>
      <w:rFonts w:ascii="Tahoma" w:hAnsi="Tahoma" w:cs="Tahoma"/>
      <w:sz w:val="19"/>
      <w:szCs w:val="19"/>
    </w:rPr>
  </w:style>
  <w:style w:type="paragraph" w:customStyle="1" w:styleId="Footnote">
    <w:name w:val="Footnote"/>
    <w:basedOn w:val="Normal"/>
    <w:rsid w:val="00004333"/>
    <w:pPr>
      <w:spacing w:after="0"/>
    </w:pPr>
    <w:rPr>
      <w:rFonts w:cs="Times New Roman"/>
      <w:b/>
      <w:bCs/>
      <w:sz w:val="16"/>
      <w:szCs w:val="16"/>
    </w:rPr>
  </w:style>
  <w:style w:type="paragraph" w:customStyle="1" w:styleId="LicenseNumber">
    <w:name w:val="License Number"/>
    <w:basedOn w:val="Normal"/>
    <w:rsid w:val="00004333"/>
    <w:pPr>
      <w:spacing w:before="0" w:after="0"/>
    </w:pPr>
    <w:rPr>
      <w:rFonts w:eastAsia="SimSun" w:cs="Times New Roman"/>
      <w:b/>
      <w:bCs/>
      <w:sz w:val="28"/>
      <w:szCs w:val="28"/>
    </w:rPr>
  </w:style>
  <w:style w:type="character" w:customStyle="1" w:styleId="LogoportDoNotTranslate">
    <w:name w:val="LogoportDoNotTranslate"/>
    <w:rsid w:val="00E458CD"/>
    <w:rPr>
      <w:rFonts w:ascii="Tahoma" w:eastAsia="SimSun" w:hAnsi="Tahoma" w:cs="Tahoma"/>
      <w:b/>
      <w:bCs/>
      <w:color w:val="808080"/>
      <w:sz w:val="20"/>
      <w:szCs w:val="20"/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D55DC668618B6459FCD3ACD6F4DD6FA" ma:contentTypeVersion="4" ma:contentTypeDescription="Create a new document." ma:contentTypeScope="" ma:versionID="17ae9b22779fddc9c1afd68a2b5a4350">
  <xsd:schema xmlns:xsd="http://www.w3.org/2001/XMLSchema" xmlns:xs="http://www.w3.org/2001/XMLSchema" xmlns:p="http://schemas.microsoft.com/office/2006/metadata/properties" xmlns:ns1="http://schemas.microsoft.com/sharepoint/v3" xmlns:ns2="72661e4c-298e-4b40-ae88-42a214f5baca" targetNamespace="http://schemas.microsoft.com/office/2006/metadata/properties" ma:root="true" ma:fieldsID="9ee56bccaffa18f552ad19110a8568f3" ns1:_="" ns2:_="">
    <xsd:import namespace="http://schemas.microsoft.com/sharepoint/v3"/>
    <xsd:import namespace="72661e4c-298e-4b40-ae88-42a214f5baca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10" nillable="true" ma:displayName="Unified Compliance Policy Properties" ma:description="" ma:hidden="true" ma:internalName="_ip_UnifiedCompliancePolicyProperties">
      <xsd:simpleType>
        <xsd:restriction base="dms:Note"/>
      </xsd:simpleType>
    </xsd:element>
    <xsd:element name="_ip_UnifiedCompliancePolicyUIAction" ma:index="11" nillable="true" ma:displayName="Unified Compliance Policy UI Action" ma:description="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2661e4c-298e-4b40-ae88-42a214f5baca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Props1.xml><?xml version="1.0" encoding="utf-8"?>
<ds:datastoreItem xmlns:ds="http://schemas.openxmlformats.org/officeDocument/2006/customXml" ds:itemID="{A1B9CB14-E8D1-4E80-B705-4EFB22D410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3D84AFA8-BD50-46FB-8944-27AD07F6975D}"/>
</file>

<file path=customXml/itemProps3.xml><?xml version="1.0" encoding="utf-8"?>
<ds:datastoreItem xmlns:ds="http://schemas.openxmlformats.org/officeDocument/2006/customXml" ds:itemID="{AF218AF6-A600-4940-8EDA-9A9531214BB9}">
  <ds:schemaRefs>
    <ds:schemaRef ds:uri="http://schemas.microsoft.com/office/2006/metadata/properties"/>
    <ds:schemaRef ds:uri="http://schemas.microsoft.com/office/infopath/2007/PartnerControl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2265</Words>
  <Characters>12917</Characters>
  <Application>Microsoft Office Word</Application>
  <DocSecurity>0</DocSecurity>
  <Lines>107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English</vt:lpstr>
    </vt:vector>
  </TitlesOfParts>
  <Company/>
  <LinksUpToDate>false</LinksUpToDate>
  <CharactersWithSpaces>15152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English</dc:title>
  <dc:subject/>
  <dc:creator/>
  <cp:keywords/>
  <dc:description/>
  <cp:lastModifiedBy/>
  <cp:revision>1</cp:revision>
  <dcterms:created xsi:type="dcterms:W3CDTF">2012-09-27T05:09:00Z</dcterms:created>
  <dcterms:modified xsi:type="dcterms:W3CDTF">2017-03-28T18:48:00Z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b_template_reference">
    <vt:lpwstr>USETERMS_RETAILSERVERCAL_ENGLISH</vt:lpwstr>
  </property>
  <property fmtid="{D5CDD505-2E9C-101B-9397-08002B2CF9AE}" pid="3" name="db_template_version">
    <vt:lpwstr>20090713</vt:lpwstr>
  </property>
  <property fmtid="{D5CDD505-2E9C-101B-9397-08002B2CF9AE}" pid="4" name="db_span_brackets">
    <vt:lpwstr>[]</vt:lpwstr>
  </property>
  <property fmtid="{D5CDD505-2E9C-101B-9397-08002B2CF9AE}" pid="5" name="db_field_brackets">
    <vt:lpwstr>{}</vt:lpwstr>
  </property>
  <property fmtid="{D5CDD505-2E9C-101B-9397-08002B2CF9AE}" pid="6" name="db_document_id">
    <vt:lpwstr>6743</vt:lpwstr>
  </property>
  <property fmtid="{D5CDD505-2E9C-101B-9397-08002B2CF9AE}" pid="7" name="ContentTypeId">
    <vt:lpwstr>0x010100FD55DC668618B6459FCD3ACD6F4DD6FA</vt:lpwstr>
  </property>
</Properties>
</file>